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EF088">
      <w:pPr>
        <w:snapToGrid/>
        <w:spacing w:before="0" w:beforeAutospacing="0" w:after="0" w:afterAutospacing="0" w:line="240" w:lineRule="auto"/>
        <w:ind w:firstLine="2811" w:firstLineChars="1000"/>
        <w:jc w:val="both"/>
        <w:textAlignment w:val="baseline"/>
        <w:rPr>
          <w:rStyle w:val="15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高频电刀</w:t>
      </w:r>
      <w:r>
        <w:rPr>
          <w:rStyle w:val="15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/>
        </w:rPr>
        <w:t>采购需求</w:t>
      </w:r>
    </w:p>
    <w:p w14:paraId="00AAE843">
      <w:p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Style w:val="15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15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一、设备用途及要求：</w:t>
      </w:r>
    </w:p>
    <w:p w14:paraId="1A899F18">
      <w:pPr>
        <w:spacing w:line="36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Style w:val="15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1、本次采购的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高频电刀主要</w:t>
      </w:r>
      <w:r>
        <w:rPr>
          <w:rStyle w:val="15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用于外科手术治疗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。</w:t>
      </w:r>
    </w:p>
    <w:p w14:paraId="124A59E1">
      <w:pPr>
        <w:widowControl/>
        <w:numPr>
          <w:ilvl w:val="0"/>
          <w:numId w:val="0"/>
        </w:numPr>
        <w:autoSpaceDE w:val="0"/>
        <w:autoSpaceDN w:val="0"/>
        <w:ind w:leftChars="0"/>
        <w:textAlignment w:val="bottom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▲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2、保修年限:整机保修≥5年（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质保期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内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整机全免费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维修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包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含所有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零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配件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随机软件、易损易耗品/件、设备每年检测校准等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)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一次性耗材除外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 w14:paraId="00DCBD39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3、采购设备数量：1台</w:t>
      </w:r>
    </w:p>
    <w:p w14:paraId="058F1781">
      <w:pPr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4、预算限价：6.5万元</w:t>
      </w:r>
    </w:p>
    <w:p w14:paraId="46AE8B4D">
      <w:pPr>
        <w:pStyle w:val="7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二、主要</w:t>
      </w:r>
      <w:r>
        <w:rPr>
          <w:rFonts w:hint="eastAsia" w:ascii="仿宋" w:hAnsi="仿宋" w:eastAsia="仿宋" w:cs="仿宋"/>
          <w:sz w:val="24"/>
          <w:szCs w:val="24"/>
        </w:rPr>
        <w:t>技术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参数</w:t>
      </w:r>
      <w:r>
        <w:rPr>
          <w:rFonts w:hint="eastAsia" w:ascii="仿宋" w:hAnsi="仿宋" w:eastAsia="仿宋" w:cs="仿宋"/>
          <w:sz w:val="24"/>
          <w:szCs w:val="24"/>
        </w:rPr>
        <w:t>要求</w:t>
      </w:r>
    </w:p>
    <w:tbl>
      <w:tblPr>
        <w:tblStyle w:val="8"/>
        <w:tblW w:w="9779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8481"/>
      </w:tblGrid>
      <w:tr w14:paraId="095C58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2FEE690B">
            <w:pPr>
              <w:spacing w:line="36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8481" w:type="dxa"/>
            <w:vAlign w:val="center"/>
          </w:tcPr>
          <w:p w14:paraId="036FC20D">
            <w:pPr>
              <w:pStyle w:val="14"/>
              <w:tabs>
                <w:tab w:val="left" w:pos="5586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主要技术参数要求</w:t>
            </w:r>
          </w:p>
        </w:tc>
      </w:tr>
      <w:tr w14:paraId="6D8C28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8" w:type="dxa"/>
            <w:vAlign w:val="center"/>
          </w:tcPr>
          <w:p w14:paraId="3AFFC5B2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1</w:t>
            </w:r>
          </w:p>
        </w:tc>
        <w:tc>
          <w:tcPr>
            <w:tcW w:w="8481" w:type="dxa"/>
            <w:vAlign w:val="center"/>
          </w:tcPr>
          <w:p w14:paraId="0569FEA8"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总体要求</w:t>
            </w:r>
          </w:p>
        </w:tc>
      </w:tr>
      <w:tr w14:paraId="417E1C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6EA1ECDA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1.1</w:t>
            </w:r>
          </w:p>
        </w:tc>
        <w:tc>
          <w:tcPr>
            <w:tcW w:w="8481" w:type="dxa"/>
            <w:vAlign w:val="center"/>
          </w:tcPr>
          <w:p w14:paraId="208558A2">
            <w:pPr>
              <w:spacing w:line="36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设备名称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高频电刀</w:t>
            </w:r>
          </w:p>
        </w:tc>
      </w:tr>
      <w:tr w14:paraId="34FE82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76B0C0CD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481" w:type="dxa"/>
            <w:vAlign w:val="center"/>
          </w:tcPr>
          <w:p w14:paraId="359CF069">
            <w:pPr>
              <w:spacing w:line="36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设备用途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适用于所有外科手术，能与膀胱镜、关节镜、腹腔镜、宫腔镜等配合使用，以提供电切、电凝的来源具有单极切割、单极凝血和双极输出的功能，为全科功能电刀，可满足临床各种手术的需求。</w:t>
            </w:r>
          </w:p>
        </w:tc>
      </w:tr>
      <w:tr w14:paraId="01CD02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54E667DA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2</w:t>
            </w:r>
          </w:p>
        </w:tc>
        <w:tc>
          <w:tcPr>
            <w:tcW w:w="8481" w:type="dxa"/>
            <w:vAlign w:val="center"/>
          </w:tcPr>
          <w:p w14:paraId="5477DA07">
            <w:pPr>
              <w:spacing w:line="36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主要技术参数要求</w:t>
            </w:r>
          </w:p>
        </w:tc>
      </w:tr>
      <w:tr w14:paraId="11F8B3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8" w:type="dxa"/>
            <w:shd w:val="clear" w:color="auto" w:fill="auto"/>
            <w:vAlign w:val="center"/>
          </w:tcPr>
          <w:p w14:paraId="73D2504C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2.1</w:t>
            </w:r>
          </w:p>
        </w:tc>
        <w:tc>
          <w:tcPr>
            <w:tcW w:w="8481" w:type="dxa"/>
            <w:shd w:val="clear" w:color="auto" w:fill="auto"/>
            <w:vAlign w:val="top"/>
          </w:tcPr>
          <w:p w14:paraId="02781FEE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单极切割具有2种输出模式（纯切、混切），最大功率为300W。单极凝血具有2种输出模式（标准凝血、喷洒凝血）最大功率为120W。双极凝血具有微双极及增强宏双极模式,最大功率为70W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。</w:t>
            </w:r>
          </w:p>
        </w:tc>
      </w:tr>
      <w:tr w14:paraId="3DEBA9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8" w:type="dxa"/>
            <w:shd w:val="clear" w:color="auto" w:fill="auto"/>
            <w:vAlign w:val="center"/>
          </w:tcPr>
          <w:p w14:paraId="32B58140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△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2.2</w:t>
            </w:r>
          </w:p>
        </w:tc>
        <w:tc>
          <w:tcPr>
            <w:tcW w:w="8481" w:type="dxa"/>
            <w:shd w:val="clear" w:color="auto" w:fill="auto"/>
            <w:vAlign w:val="top"/>
          </w:tcPr>
          <w:p w14:paraId="7CBC3CD0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单极切割模式下（纯切、混切），功率≤30W时，调节功率1W增加减。功率≥30W时，调节功率5W增加减；单极凝血模式下（喷凝、标凝），功率≤30W时，调节功率1W增加减。功率≥30W时，调节功率5W增加减；双极凝血模式下（微双极、宏双极），功率≤30W时，调节功率1W增加减。功率≥30W时，调节功率5W增加减方便医护人员操作，减少手术时间。</w:t>
            </w:r>
          </w:p>
        </w:tc>
      </w:tr>
      <w:tr w14:paraId="5A8AB4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8" w:type="dxa"/>
            <w:shd w:val="clear" w:color="auto" w:fill="auto"/>
            <w:vAlign w:val="center"/>
          </w:tcPr>
          <w:p w14:paraId="0889D595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</w:rPr>
              <w:t>▲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2.3</w:t>
            </w:r>
          </w:p>
        </w:tc>
        <w:tc>
          <w:tcPr>
            <w:tcW w:w="8481" w:type="dxa"/>
            <w:shd w:val="clear" w:color="auto" w:fill="auto"/>
            <w:vAlign w:val="top"/>
          </w:tcPr>
          <w:p w14:paraId="0030D8D9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双刀笔插孔两个，其中一个插孔要求必须可接腹腔镜接头，方便医护人员操作</w:t>
            </w:r>
          </w:p>
        </w:tc>
      </w:tr>
      <w:tr w14:paraId="40321C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7AA3C590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2.4</w:t>
            </w:r>
          </w:p>
        </w:tc>
        <w:tc>
          <w:tcPr>
            <w:tcW w:w="8481" w:type="dxa"/>
            <w:shd w:val="clear" w:color="auto" w:fill="auto"/>
            <w:vAlign w:val="top"/>
          </w:tcPr>
          <w:p w14:paraId="17128624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具有可双刀笔同时进行单极凝血,缩短凝血时间的功能</w:t>
            </w:r>
          </w:p>
        </w:tc>
      </w:tr>
      <w:tr w14:paraId="2B9152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01D45E3B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2.5</w:t>
            </w:r>
          </w:p>
        </w:tc>
        <w:tc>
          <w:tcPr>
            <w:tcW w:w="8481" w:type="dxa"/>
            <w:shd w:val="clear" w:color="auto" w:fill="auto"/>
            <w:vAlign w:val="top"/>
          </w:tcPr>
          <w:p w14:paraId="49534AC4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具有单双极负极板自动识别功能，无需人工确认的功能</w:t>
            </w:r>
          </w:p>
        </w:tc>
      </w:tr>
      <w:tr w14:paraId="5C4055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4F5FE89E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△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2.6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26F0C47B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配有≥71种自检代码，能在主机界面上以数字形式直接显示，要求有操作错误代码与设备故障代码显示。</w:t>
            </w:r>
          </w:p>
        </w:tc>
      </w:tr>
      <w:tr w14:paraId="763C4D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17985A47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2.7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78D29922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功率有效输出可达99%</w:t>
            </w:r>
          </w:p>
        </w:tc>
      </w:tr>
      <w:tr w14:paraId="2638D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280D6213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2.8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72799506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内置式数字输出端口，支持数字化手术室解决方案，可免费进行性能软件升级，以保证本机享用电外科技术的最新科技研究水平。</w:t>
            </w:r>
          </w:p>
        </w:tc>
      </w:tr>
      <w:tr w14:paraId="574F5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47FBA9D5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57A275D3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可升级成为氩气刀</w:t>
            </w:r>
          </w:p>
        </w:tc>
      </w:tr>
      <w:tr w14:paraId="0B65E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59142908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△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2.10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75E26F66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高频电刀单极切割（纯切、混切、高混）可调频率范围：390-410KHZ，在此范围内要求切割效果达到最佳，缩短手术时间。 高频电刀单极凝血（标凝、喷凝）可调频率范围：485-505KHZ，在此范围内要求凝血效果达到最好，缩短凝血时间。</w:t>
            </w:r>
          </w:p>
        </w:tc>
      </w:tr>
      <w:tr w14:paraId="177A5F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05BA6D68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2.11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2AA3432B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单极单极切割：纯切≥300W，峰值电压≥1100V,混切≥200W，峰值电压≥1300V。单极凝血≥120W，峰值电压≥4500V,双极输出功率≥70W，峰值电压≥560V</w:t>
            </w:r>
          </w:p>
        </w:tc>
      </w:tr>
      <w:tr w14:paraId="48913B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7A6C6AE5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2.12</w:t>
            </w:r>
          </w:p>
        </w:tc>
        <w:tc>
          <w:tcPr>
            <w:tcW w:w="8481" w:type="dxa"/>
            <w:vAlign w:val="center"/>
          </w:tcPr>
          <w:p w14:paraId="7AC2CEA6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COV（可控电压输出）专利技术: 在功率不变的情况下，根据不同组织阻抗自动调节电压输出，以实现组织切口平整如一、热损伤最低的理想效果</w:t>
            </w:r>
          </w:p>
        </w:tc>
      </w:tr>
      <w:tr w14:paraId="66C578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4B978DDE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2.13</w:t>
            </w:r>
          </w:p>
        </w:tc>
        <w:tc>
          <w:tcPr>
            <w:tcW w:w="8481" w:type="dxa"/>
            <w:vAlign w:val="center"/>
          </w:tcPr>
          <w:p w14:paraId="4B4B8EB6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具有专利技术ARM极板监测系统。既能有效防止烫伤，又能直观监测极板的接触质量和使用寿命</w:t>
            </w:r>
          </w:p>
        </w:tc>
      </w:tr>
      <w:tr w14:paraId="0425BF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28AAE088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2.14</w:t>
            </w:r>
          </w:p>
        </w:tc>
        <w:tc>
          <w:tcPr>
            <w:tcW w:w="8481" w:type="dxa"/>
            <w:vAlign w:val="center"/>
          </w:tcPr>
          <w:p w14:paraId="5C8A7A50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电子散热系统，适用于层流净化手术室</w:t>
            </w:r>
          </w:p>
        </w:tc>
      </w:tr>
      <w:tr w14:paraId="5FCA15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4A87C7C9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6CE66B3D">
            <w:pPr>
              <w:spacing w:line="360" w:lineRule="exact"/>
              <w:jc w:val="left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配置要求</w:t>
            </w:r>
          </w:p>
        </w:tc>
      </w:tr>
      <w:tr w14:paraId="5371A3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4B4E062F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3.1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1E0BBACA"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hint="eastAsia" w:ascii="仿宋" w:hAnsi="仿宋" w:eastAsia="仿宋" w:cs="仿宋"/>
                <w:kern w:val="10"/>
                <w:sz w:val="24"/>
                <w:szCs w:val="24"/>
              </w:rPr>
              <w:t>主机1台</w:t>
            </w:r>
          </w:p>
        </w:tc>
      </w:tr>
      <w:tr w14:paraId="5B2A1E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4B12724E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3.2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0F629B07"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10"/>
                <w:sz w:val="24"/>
                <w:szCs w:val="24"/>
                <w:lang w:val="en-US" w:eastAsia="zh-CN"/>
              </w:rPr>
              <w:t>负极片10片</w:t>
            </w:r>
          </w:p>
        </w:tc>
      </w:tr>
      <w:tr w14:paraId="4510DE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062FEA28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3.3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6A599F4A"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10"/>
                <w:sz w:val="24"/>
                <w:szCs w:val="24"/>
              </w:rPr>
              <w:t>单极脚</w:t>
            </w:r>
            <w:r>
              <w:rPr>
                <w:rFonts w:hint="eastAsia" w:ascii="仿宋" w:hAnsi="仿宋" w:eastAsia="仿宋" w:cs="仿宋"/>
                <w:kern w:val="10"/>
                <w:sz w:val="24"/>
                <w:szCs w:val="24"/>
                <w:lang w:val="en-US" w:eastAsia="zh-CN"/>
              </w:rPr>
              <w:t>踏</w:t>
            </w:r>
            <w:r>
              <w:rPr>
                <w:rFonts w:hint="eastAsia" w:ascii="仿宋" w:hAnsi="仿宋" w:eastAsia="仿宋" w:cs="仿宋"/>
                <w:kern w:val="10"/>
                <w:sz w:val="24"/>
                <w:szCs w:val="24"/>
              </w:rPr>
              <w:t>1个</w:t>
            </w:r>
          </w:p>
        </w:tc>
      </w:tr>
      <w:tr w14:paraId="6F0BA7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2C60363F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3.4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34502CAF"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10"/>
                <w:sz w:val="24"/>
                <w:szCs w:val="24"/>
                <w:lang w:val="en-US" w:eastAsia="zh-CN"/>
              </w:rPr>
              <w:t>双</w:t>
            </w:r>
            <w:r>
              <w:rPr>
                <w:rFonts w:hint="eastAsia" w:ascii="仿宋" w:hAnsi="仿宋" w:eastAsia="仿宋" w:cs="仿宋"/>
                <w:kern w:val="10"/>
                <w:sz w:val="24"/>
                <w:szCs w:val="24"/>
              </w:rPr>
              <w:t>极脚</w:t>
            </w:r>
            <w:r>
              <w:rPr>
                <w:rFonts w:hint="eastAsia" w:ascii="仿宋" w:hAnsi="仿宋" w:eastAsia="仿宋" w:cs="仿宋"/>
                <w:kern w:val="10"/>
                <w:sz w:val="24"/>
                <w:szCs w:val="24"/>
                <w:lang w:val="en-US" w:eastAsia="zh-CN"/>
              </w:rPr>
              <w:t>踏</w:t>
            </w:r>
            <w:r>
              <w:rPr>
                <w:rFonts w:hint="eastAsia" w:ascii="仿宋" w:hAnsi="仿宋" w:eastAsia="仿宋" w:cs="仿宋"/>
                <w:kern w:val="10"/>
                <w:sz w:val="24"/>
                <w:szCs w:val="24"/>
              </w:rPr>
              <w:t>1个</w:t>
            </w:r>
          </w:p>
        </w:tc>
      </w:tr>
      <w:tr w14:paraId="3B5E36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66CEFCA1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3.5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1E8F6603"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10"/>
                <w:sz w:val="24"/>
                <w:szCs w:val="24"/>
              </w:rPr>
              <w:t>万用转换接头1个</w:t>
            </w:r>
          </w:p>
        </w:tc>
      </w:tr>
      <w:tr w14:paraId="3C592F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10943308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3.6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21D19E82"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10"/>
                <w:sz w:val="24"/>
                <w:szCs w:val="24"/>
              </w:rPr>
              <w:t>专用推车1台</w:t>
            </w:r>
          </w:p>
        </w:tc>
      </w:tr>
      <w:tr w14:paraId="742264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2A6F1831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3.7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323EF9D8"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10"/>
                <w:sz w:val="24"/>
                <w:szCs w:val="24"/>
                <w:lang w:val="en-US" w:eastAsia="zh-CN"/>
              </w:rPr>
              <w:t>负极板连接线2根</w:t>
            </w:r>
          </w:p>
        </w:tc>
      </w:tr>
    </w:tbl>
    <w:p w14:paraId="0D9A1CB8">
      <w:p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Style w:val="15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</w:p>
    <w:p w14:paraId="466B0618">
      <w:pPr>
        <w:numPr>
          <w:ilvl w:val="0"/>
          <w:numId w:val="2"/>
        </w:num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Style w:val="15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15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售后服务及要求</w:t>
      </w:r>
    </w:p>
    <w:p w14:paraId="00118E48">
      <w:pPr>
        <w:widowControl/>
        <w:numPr>
          <w:ilvl w:val="0"/>
          <w:numId w:val="3"/>
        </w:numPr>
        <w:autoSpaceDE w:val="0"/>
        <w:autoSpaceDN w:val="0"/>
        <w:ind w:leftChars="0"/>
        <w:textAlignment w:val="bottom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质保期内，中标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商及其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售后服务商要确保设备正常运行，设备的功能和技术指标达到投标文件和国家相关标准。质保期内，因设备各种故障应由中标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商及其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售后服务商免费提供技术服务、维修及所需零部件、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易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耗品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件）等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；任何零部件、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易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耗品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件）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出现故障或性能无法达到要求，维修方式为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免费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更换全新部件及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易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耗品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件）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，医院在质保期内无需支付任何费用。</w:t>
      </w:r>
    </w:p>
    <w:p w14:paraId="55E71C72">
      <w:pPr>
        <w:widowControl/>
        <w:numPr>
          <w:ilvl w:val="0"/>
          <w:numId w:val="0"/>
        </w:numPr>
        <w:autoSpaceDE w:val="0"/>
        <w:autoSpaceDN w:val="0"/>
        <w:textAlignment w:val="bottom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color="auto" w:fill="FFFFFF"/>
        </w:rPr>
        <w:t>▲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如果中标设备需要连接医院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HIS、PACS等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网络系统，中标商负责全部费用。</w:t>
      </w:r>
    </w:p>
    <w:p w14:paraId="691B80AA">
      <w:pPr>
        <w:pStyle w:val="16"/>
        <w:numPr>
          <w:ilvl w:val="0"/>
          <w:numId w:val="0"/>
        </w:numPr>
        <w:adjustRightInd w:val="0"/>
        <w:snapToGrid w:val="0"/>
        <w:spacing w:line="360" w:lineRule="auto"/>
        <w:ind w:left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3、培训：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提供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详细设备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说明书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并按院方要求提供</w:t>
      </w:r>
      <w:bookmarkStart w:id="0" w:name="OLE_LINK2"/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详细</w:t>
      </w:r>
      <w:bookmarkEnd w:id="0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操作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  <w:t>规程及培训试题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，</w:t>
      </w: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并提供维修手册、维修密码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lang w:val="en-US" w:eastAsia="zh-CN"/>
        </w:rPr>
        <w:t>等</w:t>
      </w: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。</w:t>
      </w:r>
    </w:p>
    <w:p w14:paraId="00188962"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4、</w:t>
      </w:r>
      <w:r>
        <w:rPr>
          <w:rFonts w:hint="eastAsia" w:ascii="仿宋" w:hAnsi="仿宋" w:eastAsia="仿宋" w:cs="仿宋"/>
          <w:sz w:val="24"/>
          <w:szCs w:val="24"/>
        </w:rPr>
        <w:t>质量要求、验收标准：按投标文件要求、国家标准、行业标准和原厂标准对向甲方提供未经使用的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全新产品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国内产品至谈判截止日前3个月内，进口产品为至谈判截止日前6个月内)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医院</w:t>
      </w:r>
      <w:r>
        <w:rPr>
          <w:rFonts w:hint="eastAsia" w:ascii="仿宋" w:hAnsi="仿宋" w:eastAsia="仿宋" w:cs="仿宋"/>
          <w:sz w:val="24"/>
          <w:szCs w:val="24"/>
        </w:rPr>
        <w:t>按上述要求和标准进行验收。由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直接提供的进口设备，须提供报关和商检合格记录，费用由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负责。</w:t>
      </w:r>
    </w:p>
    <w:p w14:paraId="1FC8F768"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5、</w:t>
      </w:r>
      <w:r>
        <w:rPr>
          <w:rFonts w:hint="eastAsia" w:ascii="仿宋" w:hAnsi="仿宋" w:eastAsia="仿宋" w:cs="仿宋"/>
          <w:sz w:val="24"/>
          <w:szCs w:val="24"/>
        </w:rPr>
        <w:t>本合同执行中相关的一切税费均由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负担。</w:t>
      </w:r>
    </w:p>
    <w:p w14:paraId="076C2785"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6、</w:t>
      </w:r>
      <w:r>
        <w:rPr>
          <w:rFonts w:hint="eastAsia" w:ascii="仿宋" w:hAnsi="仿宋" w:eastAsia="仿宋" w:cs="仿宋"/>
          <w:sz w:val="24"/>
          <w:szCs w:val="24"/>
        </w:rPr>
        <w:t>购买的仪器设备所使用的软件如有更新的，乙方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应免费帮助甲方升级。</w:t>
      </w:r>
    </w:p>
    <w:p w14:paraId="1468F15C"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t>▲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7、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设备使用期限：≥10年。</w:t>
      </w:r>
    </w:p>
    <w:p w14:paraId="66255CF9">
      <w:p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Style w:val="15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15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四、其它要求：</w:t>
      </w:r>
    </w:p>
    <w:p w14:paraId="0DE72ECA">
      <w:pPr>
        <w:snapToGrid/>
        <w:spacing w:before="0" w:beforeAutospacing="0" w:after="0" w:afterAutospacing="0" w:line="360" w:lineRule="auto"/>
        <w:ind w:left="0" w:leftChars="0" w:right="0"/>
        <w:jc w:val="both"/>
        <w:textAlignment w:val="baseline"/>
        <w:rPr>
          <w:rStyle w:val="15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15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1.响应文件内需提供医疗器械注册证、设备彩页、供应商三证等资料。</w:t>
      </w:r>
    </w:p>
    <w:p w14:paraId="45431277">
      <w:pPr>
        <w:snapToGrid/>
        <w:spacing w:before="0" w:beforeAutospacing="0" w:after="0" w:afterAutospacing="0" w:line="360" w:lineRule="auto"/>
        <w:ind w:left="0" w:leftChars="0" w:right="0"/>
        <w:jc w:val="both"/>
        <w:textAlignment w:val="baseline"/>
        <w:rPr>
          <w:rStyle w:val="15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15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2.响应文件需提供所有易耗件及配件的价格清单，如未提供，均视为500元以下并写入合同中。</w:t>
      </w:r>
    </w:p>
    <w:p w14:paraId="5117C3E1">
      <w:pPr>
        <w:snapToGrid/>
        <w:spacing w:before="0" w:beforeAutospacing="0" w:after="0" w:afterAutospacing="0" w:line="360" w:lineRule="auto"/>
        <w:ind w:left="0" w:leftChars="0" w:right="0"/>
        <w:jc w:val="both"/>
        <w:textAlignment w:val="baseline"/>
        <w:rPr>
          <w:rStyle w:val="15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15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3.需提供浙江省内用户清单及所投设备近3年内五份以上不同用户的成交合同（有双方盖章）。</w:t>
      </w:r>
    </w:p>
    <w:p w14:paraId="450BF1DC">
      <w:pP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备注：1、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color="auto" w:fill="FFFFFF"/>
        </w:rPr>
        <w:t>▲条款为废标项，</w:t>
      </w:r>
      <w:r>
        <w:rPr>
          <w:rFonts w:hint="eastAsia" w:ascii="仿宋" w:hAnsi="仿宋" w:eastAsia="仿宋" w:cs="仿宋"/>
          <w:sz w:val="24"/>
          <w:szCs w:val="24"/>
        </w:rPr>
        <w:t>△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color="auto" w:fill="FFFFFF"/>
        </w:rPr>
        <w:t>条款是重要参数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color="auto" w:fill="FFFFFF"/>
          <w:lang w:eastAsia="zh-CN"/>
        </w:rPr>
        <w:t>。</w:t>
      </w:r>
    </w:p>
    <w:p w14:paraId="5E0389EE">
      <w:pP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color="auto" w:fill="FFFFFF"/>
          <w:lang w:val="en-US" w:eastAsia="zh-CN"/>
        </w:rPr>
        <w:t xml:space="preserve">      2、以上售后服务及要求均写入后续签订的合同中。</w:t>
      </w:r>
    </w:p>
    <w:p w14:paraId="503269B0"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701" w:right="1843" w:bottom="1701" w:left="184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B3B151"/>
    <w:multiLevelType w:val="singleLevel"/>
    <w:tmpl w:val="85B3B15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F46F0B6"/>
    <w:multiLevelType w:val="singleLevel"/>
    <w:tmpl w:val="DF46F0B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C4C4634"/>
    <w:multiLevelType w:val="multilevel"/>
    <w:tmpl w:val="4C4C4634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xMzE3MWNlYWJjODUzN2JjYzFlOWI5ZGU2ZjJlMzYifQ=="/>
  </w:docVars>
  <w:rsids>
    <w:rsidRoot w:val="00345C16"/>
    <w:rsid w:val="000E5D71"/>
    <w:rsid w:val="00345C16"/>
    <w:rsid w:val="007E208C"/>
    <w:rsid w:val="00E32F20"/>
    <w:rsid w:val="010E2B71"/>
    <w:rsid w:val="01B91D0C"/>
    <w:rsid w:val="01DA7D0E"/>
    <w:rsid w:val="03816346"/>
    <w:rsid w:val="03952B31"/>
    <w:rsid w:val="047014B3"/>
    <w:rsid w:val="05301099"/>
    <w:rsid w:val="059330C1"/>
    <w:rsid w:val="05D86140"/>
    <w:rsid w:val="05EC4AC6"/>
    <w:rsid w:val="062D609A"/>
    <w:rsid w:val="06C42026"/>
    <w:rsid w:val="070F30CC"/>
    <w:rsid w:val="07833FB5"/>
    <w:rsid w:val="079375D2"/>
    <w:rsid w:val="07D97DFA"/>
    <w:rsid w:val="07E626E1"/>
    <w:rsid w:val="08DD1286"/>
    <w:rsid w:val="090444CD"/>
    <w:rsid w:val="09265C6E"/>
    <w:rsid w:val="092A7829"/>
    <w:rsid w:val="09ED3ACD"/>
    <w:rsid w:val="0A232419"/>
    <w:rsid w:val="0A247879"/>
    <w:rsid w:val="0A966464"/>
    <w:rsid w:val="0ACA2E6A"/>
    <w:rsid w:val="0AD11E75"/>
    <w:rsid w:val="0B8D16D7"/>
    <w:rsid w:val="0BC672E3"/>
    <w:rsid w:val="0BCA5823"/>
    <w:rsid w:val="0BED0BFA"/>
    <w:rsid w:val="0C1A6974"/>
    <w:rsid w:val="0D005828"/>
    <w:rsid w:val="0D850F0E"/>
    <w:rsid w:val="0E2A1FC8"/>
    <w:rsid w:val="0E5C11A3"/>
    <w:rsid w:val="0EFE382F"/>
    <w:rsid w:val="0F844E19"/>
    <w:rsid w:val="10150EA6"/>
    <w:rsid w:val="10341A5C"/>
    <w:rsid w:val="10B710E0"/>
    <w:rsid w:val="10C20AC1"/>
    <w:rsid w:val="110422A3"/>
    <w:rsid w:val="112367FE"/>
    <w:rsid w:val="11A67DF5"/>
    <w:rsid w:val="12173A2C"/>
    <w:rsid w:val="12454887"/>
    <w:rsid w:val="128F2ACE"/>
    <w:rsid w:val="12931866"/>
    <w:rsid w:val="13062AE9"/>
    <w:rsid w:val="13082E2D"/>
    <w:rsid w:val="133B4907"/>
    <w:rsid w:val="134016DD"/>
    <w:rsid w:val="13681041"/>
    <w:rsid w:val="138C247B"/>
    <w:rsid w:val="13D17D89"/>
    <w:rsid w:val="14037B8E"/>
    <w:rsid w:val="1421414D"/>
    <w:rsid w:val="1473582B"/>
    <w:rsid w:val="14764144"/>
    <w:rsid w:val="148C5089"/>
    <w:rsid w:val="14CD3D9B"/>
    <w:rsid w:val="15F3754D"/>
    <w:rsid w:val="161D7B84"/>
    <w:rsid w:val="16AA33BC"/>
    <w:rsid w:val="17C45931"/>
    <w:rsid w:val="182F3AFC"/>
    <w:rsid w:val="18502311"/>
    <w:rsid w:val="19BC09CE"/>
    <w:rsid w:val="1A27385F"/>
    <w:rsid w:val="1A495D36"/>
    <w:rsid w:val="1AFF6274"/>
    <w:rsid w:val="1B1E5FAF"/>
    <w:rsid w:val="1BA64108"/>
    <w:rsid w:val="1BC26757"/>
    <w:rsid w:val="1BC64342"/>
    <w:rsid w:val="1C9E0EBD"/>
    <w:rsid w:val="1CCE3AB9"/>
    <w:rsid w:val="1CF831E0"/>
    <w:rsid w:val="1D146F39"/>
    <w:rsid w:val="1D495574"/>
    <w:rsid w:val="1DB344D6"/>
    <w:rsid w:val="1E025717"/>
    <w:rsid w:val="1E0864C8"/>
    <w:rsid w:val="1E877D62"/>
    <w:rsid w:val="1E8922D3"/>
    <w:rsid w:val="1F0A4A94"/>
    <w:rsid w:val="1F40527D"/>
    <w:rsid w:val="1FBC44DF"/>
    <w:rsid w:val="20863E74"/>
    <w:rsid w:val="214D2228"/>
    <w:rsid w:val="214E26BD"/>
    <w:rsid w:val="22152CDA"/>
    <w:rsid w:val="228D5CAF"/>
    <w:rsid w:val="22E01F17"/>
    <w:rsid w:val="23E26E07"/>
    <w:rsid w:val="23FE3B1D"/>
    <w:rsid w:val="24120603"/>
    <w:rsid w:val="2424050F"/>
    <w:rsid w:val="247060CF"/>
    <w:rsid w:val="248A5C85"/>
    <w:rsid w:val="24D16AA5"/>
    <w:rsid w:val="24F33A86"/>
    <w:rsid w:val="24F91FB4"/>
    <w:rsid w:val="251B2213"/>
    <w:rsid w:val="253A3747"/>
    <w:rsid w:val="25822292"/>
    <w:rsid w:val="25C66622"/>
    <w:rsid w:val="26FD510C"/>
    <w:rsid w:val="276238DD"/>
    <w:rsid w:val="28E25504"/>
    <w:rsid w:val="292F5D0D"/>
    <w:rsid w:val="293C10D4"/>
    <w:rsid w:val="29976C5A"/>
    <w:rsid w:val="29E458E5"/>
    <w:rsid w:val="2B7209F5"/>
    <w:rsid w:val="2BD15D21"/>
    <w:rsid w:val="2BE949F5"/>
    <w:rsid w:val="2C4243D7"/>
    <w:rsid w:val="2C540DD0"/>
    <w:rsid w:val="2CAC1800"/>
    <w:rsid w:val="2D6F21B6"/>
    <w:rsid w:val="2DAE3A82"/>
    <w:rsid w:val="2E692E79"/>
    <w:rsid w:val="2F753F2A"/>
    <w:rsid w:val="2F9B4F5A"/>
    <w:rsid w:val="2FB34FAD"/>
    <w:rsid w:val="2FC17134"/>
    <w:rsid w:val="2FD90FD8"/>
    <w:rsid w:val="301052A5"/>
    <w:rsid w:val="3027662F"/>
    <w:rsid w:val="309D1E8C"/>
    <w:rsid w:val="30C419B0"/>
    <w:rsid w:val="30EC60CF"/>
    <w:rsid w:val="31005F33"/>
    <w:rsid w:val="312E1429"/>
    <w:rsid w:val="315F16D9"/>
    <w:rsid w:val="318F4FCF"/>
    <w:rsid w:val="330C45B0"/>
    <w:rsid w:val="336A0E3A"/>
    <w:rsid w:val="33E33F8C"/>
    <w:rsid w:val="34585C73"/>
    <w:rsid w:val="34BC2219"/>
    <w:rsid w:val="352E11C9"/>
    <w:rsid w:val="358206A6"/>
    <w:rsid w:val="35D86B96"/>
    <w:rsid w:val="35DC5CFC"/>
    <w:rsid w:val="36533F02"/>
    <w:rsid w:val="365F0FA1"/>
    <w:rsid w:val="36FC0CFD"/>
    <w:rsid w:val="37C75A9B"/>
    <w:rsid w:val="37EA2792"/>
    <w:rsid w:val="38461F7D"/>
    <w:rsid w:val="3896495C"/>
    <w:rsid w:val="38C569B4"/>
    <w:rsid w:val="3A791717"/>
    <w:rsid w:val="3AC64496"/>
    <w:rsid w:val="3B3260B8"/>
    <w:rsid w:val="3B40737E"/>
    <w:rsid w:val="3B42497D"/>
    <w:rsid w:val="3B4A285E"/>
    <w:rsid w:val="3B6A0811"/>
    <w:rsid w:val="3C15097A"/>
    <w:rsid w:val="3CEE4206"/>
    <w:rsid w:val="3D037AFD"/>
    <w:rsid w:val="3D175959"/>
    <w:rsid w:val="3DCA3DBC"/>
    <w:rsid w:val="3DFE0CE6"/>
    <w:rsid w:val="3E4D577B"/>
    <w:rsid w:val="3E6D6330"/>
    <w:rsid w:val="3E762C3F"/>
    <w:rsid w:val="3EBE0B9C"/>
    <w:rsid w:val="3EDF2DA4"/>
    <w:rsid w:val="3F201D08"/>
    <w:rsid w:val="3FC03C8B"/>
    <w:rsid w:val="404A6B45"/>
    <w:rsid w:val="40B71F46"/>
    <w:rsid w:val="4114458A"/>
    <w:rsid w:val="41186403"/>
    <w:rsid w:val="41717058"/>
    <w:rsid w:val="418E6E2C"/>
    <w:rsid w:val="41A66BF5"/>
    <w:rsid w:val="42365754"/>
    <w:rsid w:val="425A2C91"/>
    <w:rsid w:val="429638FC"/>
    <w:rsid w:val="42B81904"/>
    <w:rsid w:val="4317412D"/>
    <w:rsid w:val="437268B4"/>
    <w:rsid w:val="43CB06C4"/>
    <w:rsid w:val="4457273A"/>
    <w:rsid w:val="446B6F34"/>
    <w:rsid w:val="44B72A7B"/>
    <w:rsid w:val="454767D5"/>
    <w:rsid w:val="455A7E2F"/>
    <w:rsid w:val="457B6A0C"/>
    <w:rsid w:val="461E424B"/>
    <w:rsid w:val="469A484A"/>
    <w:rsid w:val="4746326B"/>
    <w:rsid w:val="4755485A"/>
    <w:rsid w:val="47562D70"/>
    <w:rsid w:val="477F61D9"/>
    <w:rsid w:val="4795047E"/>
    <w:rsid w:val="48092035"/>
    <w:rsid w:val="486B7A89"/>
    <w:rsid w:val="488F23A8"/>
    <w:rsid w:val="48B25461"/>
    <w:rsid w:val="48CC46ED"/>
    <w:rsid w:val="495230BA"/>
    <w:rsid w:val="4A5A01FA"/>
    <w:rsid w:val="4B751DCD"/>
    <w:rsid w:val="4B771FE9"/>
    <w:rsid w:val="4BA17066"/>
    <w:rsid w:val="4BC1093D"/>
    <w:rsid w:val="4BC46F2D"/>
    <w:rsid w:val="4C096460"/>
    <w:rsid w:val="4CA01F19"/>
    <w:rsid w:val="4CD60A61"/>
    <w:rsid w:val="4DF7452D"/>
    <w:rsid w:val="4E0863D2"/>
    <w:rsid w:val="4E920F14"/>
    <w:rsid w:val="4EC608A3"/>
    <w:rsid w:val="4F9071D6"/>
    <w:rsid w:val="50532CCB"/>
    <w:rsid w:val="506E4616"/>
    <w:rsid w:val="517B4CCE"/>
    <w:rsid w:val="51A65C34"/>
    <w:rsid w:val="52EC1FCD"/>
    <w:rsid w:val="535B3E3D"/>
    <w:rsid w:val="53C1076B"/>
    <w:rsid w:val="53D54A45"/>
    <w:rsid w:val="54195923"/>
    <w:rsid w:val="54267060"/>
    <w:rsid w:val="54801ED7"/>
    <w:rsid w:val="54D54FC5"/>
    <w:rsid w:val="550067E4"/>
    <w:rsid w:val="55014970"/>
    <w:rsid w:val="550D38D4"/>
    <w:rsid w:val="551A272A"/>
    <w:rsid w:val="55A41973"/>
    <w:rsid w:val="568F49A1"/>
    <w:rsid w:val="56E27C69"/>
    <w:rsid w:val="56F55CE7"/>
    <w:rsid w:val="57124114"/>
    <w:rsid w:val="57131414"/>
    <w:rsid w:val="572C030C"/>
    <w:rsid w:val="57357B8B"/>
    <w:rsid w:val="57583573"/>
    <w:rsid w:val="5778773F"/>
    <w:rsid w:val="59780AC0"/>
    <w:rsid w:val="59D14E73"/>
    <w:rsid w:val="5ABC6170"/>
    <w:rsid w:val="5B1D548D"/>
    <w:rsid w:val="5B8F30E6"/>
    <w:rsid w:val="5C0E663E"/>
    <w:rsid w:val="5CBD4577"/>
    <w:rsid w:val="5CE04068"/>
    <w:rsid w:val="5D0145F6"/>
    <w:rsid w:val="5DC24D60"/>
    <w:rsid w:val="5DE568CD"/>
    <w:rsid w:val="5E1E0C3E"/>
    <w:rsid w:val="5E9139C9"/>
    <w:rsid w:val="5F54189D"/>
    <w:rsid w:val="5F7C5829"/>
    <w:rsid w:val="5FA45D30"/>
    <w:rsid w:val="5FFB5998"/>
    <w:rsid w:val="600903EB"/>
    <w:rsid w:val="60574A90"/>
    <w:rsid w:val="609123D2"/>
    <w:rsid w:val="60A12143"/>
    <w:rsid w:val="60D9419E"/>
    <w:rsid w:val="61B82434"/>
    <w:rsid w:val="61D11B21"/>
    <w:rsid w:val="62321E9E"/>
    <w:rsid w:val="62603535"/>
    <w:rsid w:val="62EF3896"/>
    <w:rsid w:val="632B7D12"/>
    <w:rsid w:val="63530408"/>
    <w:rsid w:val="637757BD"/>
    <w:rsid w:val="63837820"/>
    <w:rsid w:val="64133ED0"/>
    <w:rsid w:val="641C36B4"/>
    <w:rsid w:val="645A795A"/>
    <w:rsid w:val="64D36A1A"/>
    <w:rsid w:val="66544F24"/>
    <w:rsid w:val="669849EE"/>
    <w:rsid w:val="669C1F53"/>
    <w:rsid w:val="676D312E"/>
    <w:rsid w:val="67AD4572"/>
    <w:rsid w:val="67D60ABD"/>
    <w:rsid w:val="67E15774"/>
    <w:rsid w:val="67E8746E"/>
    <w:rsid w:val="683F5521"/>
    <w:rsid w:val="68681B91"/>
    <w:rsid w:val="69222246"/>
    <w:rsid w:val="69381C7D"/>
    <w:rsid w:val="69A07586"/>
    <w:rsid w:val="69DE2083"/>
    <w:rsid w:val="6A3325CE"/>
    <w:rsid w:val="6A537C4E"/>
    <w:rsid w:val="6A8B73F7"/>
    <w:rsid w:val="6AC36259"/>
    <w:rsid w:val="6B264152"/>
    <w:rsid w:val="6B2F4F23"/>
    <w:rsid w:val="6BC05DD0"/>
    <w:rsid w:val="6BC1642A"/>
    <w:rsid w:val="6C202133"/>
    <w:rsid w:val="6CB91FDE"/>
    <w:rsid w:val="6DBD1199"/>
    <w:rsid w:val="6E4F0CA7"/>
    <w:rsid w:val="6F593392"/>
    <w:rsid w:val="6F8758F7"/>
    <w:rsid w:val="6FDF32FF"/>
    <w:rsid w:val="70035948"/>
    <w:rsid w:val="70172A30"/>
    <w:rsid w:val="706A4221"/>
    <w:rsid w:val="706E21E9"/>
    <w:rsid w:val="70897202"/>
    <w:rsid w:val="70FE461F"/>
    <w:rsid w:val="727A15DA"/>
    <w:rsid w:val="728764B8"/>
    <w:rsid w:val="72B50B7E"/>
    <w:rsid w:val="72D35BEF"/>
    <w:rsid w:val="73397CDB"/>
    <w:rsid w:val="73EA63AB"/>
    <w:rsid w:val="743C2BDE"/>
    <w:rsid w:val="747603BD"/>
    <w:rsid w:val="748B2A70"/>
    <w:rsid w:val="74BC4759"/>
    <w:rsid w:val="74D94B34"/>
    <w:rsid w:val="762A566E"/>
    <w:rsid w:val="76E934EC"/>
    <w:rsid w:val="770A7925"/>
    <w:rsid w:val="77185B7F"/>
    <w:rsid w:val="77CB2BF1"/>
    <w:rsid w:val="78040521"/>
    <w:rsid w:val="780D399C"/>
    <w:rsid w:val="785E1766"/>
    <w:rsid w:val="78835C3C"/>
    <w:rsid w:val="78C22285"/>
    <w:rsid w:val="78CC1AE6"/>
    <w:rsid w:val="79461F58"/>
    <w:rsid w:val="798F3861"/>
    <w:rsid w:val="7AB52AD5"/>
    <w:rsid w:val="7AE364A4"/>
    <w:rsid w:val="7B0027B9"/>
    <w:rsid w:val="7B3C506C"/>
    <w:rsid w:val="7C4703DE"/>
    <w:rsid w:val="7CEE13F4"/>
    <w:rsid w:val="7D6D276F"/>
    <w:rsid w:val="7DAF45F0"/>
    <w:rsid w:val="7DBE7CF6"/>
    <w:rsid w:val="7E0B2935"/>
    <w:rsid w:val="7E1616F0"/>
    <w:rsid w:val="7E413C0D"/>
    <w:rsid w:val="7FCD4775"/>
    <w:rsid w:val="7FDE6288"/>
    <w:rsid w:val="7FEF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2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unhideWhenUsed/>
    <w:qFormat/>
    <w:uiPriority w:val="99"/>
    <w:rPr>
      <w:szCs w:val="21"/>
    </w:rPr>
  </w:style>
  <w:style w:type="paragraph" w:styleId="5">
    <w:name w:val="Body Text Indent"/>
    <w:basedOn w:val="1"/>
    <w:next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5"/>
    <w:unhideWhenUsed/>
    <w:qFormat/>
    <w:uiPriority w:val="0"/>
    <w:pPr>
      <w:tabs>
        <w:tab w:val="left" w:pos="1680"/>
      </w:tabs>
      <w:spacing w:after="120" w:line="360" w:lineRule="auto"/>
      <w:ind w:left="420" w:leftChars="200" w:firstLine="420" w:firstLineChars="200"/>
    </w:pPr>
    <w:rPr>
      <w:rFonts w:ascii="Calibri" w:hAnsi="Calibri"/>
      <w:sz w:val="21"/>
      <w:szCs w:val="22"/>
    </w:rPr>
  </w:style>
  <w:style w:type="table" w:styleId="9">
    <w:name w:val="Table Grid"/>
    <w:basedOn w:val="8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</w:rPr>
  </w:style>
  <w:style w:type="character" w:styleId="12">
    <w:name w:val="Emphasis"/>
    <w:basedOn w:val="10"/>
    <w:autoRedefine/>
    <w:qFormat/>
    <w:uiPriority w:val="20"/>
    <w:rPr>
      <w:i/>
    </w:rPr>
  </w:style>
  <w:style w:type="character" w:styleId="13">
    <w:name w:val="Hyperlink"/>
    <w:basedOn w:val="10"/>
    <w:autoRedefine/>
    <w:semiHidden/>
    <w:unhideWhenUsed/>
    <w:qFormat/>
    <w:uiPriority w:val="99"/>
    <w:rPr>
      <w:color w:val="0000FF"/>
      <w:u w:val="single"/>
    </w:rPr>
  </w:style>
  <w:style w:type="paragraph" w:customStyle="1" w:styleId="14">
    <w:name w:val="列出段落1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5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List Paragraph_23fe4057-0b61-4cc6-8901-e2d1d58ffaab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1676</Words>
  <Characters>1823</Characters>
  <Lines>1</Lines>
  <Paragraphs>1</Paragraphs>
  <TotalTime>0</TotalTime>
  <ScaleCrop>false</ScaleCrop>
  <LinksUpToDate>false</LinksUpToDate>
  <CharactersWithSpaces>1831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2021-08-25T01:13:00Z</dcterms:created>
  <dc:creator>China</dc:creator>
  <cp:lastModifiedBy>摄影小卒</cp:lastModifiedBy>
  <cp:lastPrinted>2024-11-27T05:38:00Z</cp:lastPrinted>
  <dcterms:modified xsi:type="dcterms:W3CDTF">2025-10-17T13:12:27Z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0D4A2E5C34AB47A980C1C71858948E94_13</vt:lpwstr>
  </property>
  <property fmtid="{D5CDD505-2E9C-101B-9397-08002B2CF9AE}" pid="4" name="KSOTemplateDocerSaveRecord">
    <vt:lpwstr>eyJoZGlkIjoiYmYxMzE3MWNlYWJjODUzN2JjYzFlOWI5ZGU2ZjJlMzYiLCJ1c2VySWQiOiIzMDI0NDQ1MTIifQ==</vt:lpwstr>
  </property>
</Properties>
</file>