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F088">
      <w:pPr>
        <w:snapToGrid/>
        <w:spacing w:before="0" w:beforeAutospacing="0" w:after="0" w:afterAutospacing="0" w:line="240" w:lineRule="auto"/>
        <w:ind w:firstLine="2811" w:firstLineChars="1000"/>
        <w:jc w:val="both"/>
        <w:textAlignment w:val="baseline"/>
        <w:rPr>
          <w:rStyle w:val="15"/>
          <w:rFonts w:hint="eastAsia" w:ascii="宋体" w:hAnsi="宋体" w:eastAsia="宋体" w:cs="宋体"/>
          <w:b/>
          <w:bCs/>
          <w:i w:val="0"/>
          <w:caps w:val="0"/>
          <w:spacing w:val="0"/>
          <w:w w:val="100"/>
          <w:kern w:val="2"/>
          <w:sz w:val="28"/>
          <w:szCs w:val="28"/>
          <w:lang w:val="en-US" w:eastAsia="zh-CN"/>
        </w:rPr>
      </w:pPr>
      <w:r>
        <w:rPr>
          <w:rFonts w:hint="eastAsia" w:ascii="宋体" w:hAnsi="宋体" w:eastAsia="宋体" w:cs="宋体"/>
          <w:b/>
          <w:bCs/>
          <w:color w:val="000000"/>
          <w:sz w:val="28"/>
          <w:szCs w:val="28"/>
          <w:lang w:val="en-US" w:eastAsia="zh-CN"/>
        </w:rPr>
        <w:t>数字心电图机</w:t>
      </w:r>
      <w:r>
        <w:rPr>
          <w:rStyle w:val="15"/>
          <w:rFonts w:hint="eastAsia" w:ascii="宋体" w:hAnsi="宋体" w:eastAsia="宋体" w:cs="宋体"/>
          <w:b/>
          <w:bCs/>
          <w:i w:val="0"/>
          <w:caps w:val="0"/>
          <w:spacing w:val="0"/>
          <w:w w:val="100"/>
          <w:kern w:val="2"/>
          <w:sz w:val="28"/>
          <w:szCs w:val="28"/>
          <w:lang w:val="en-US" w:eastAsia="zh-CN"/>
        </w:rPr>
        <w:t>采购需求</w:t>
      </w:r>
    </w:p>
    <w:p w14:paraId="00AAE843">
      <w:pPr>
        <w:snapToGrid/>
        <w:spacing w:before="0" w:beforeAutospacing="0" w:after="0" w:afterAutospacing="0" w:line="360" w:lineRule="auto"/>
        <w:ind w:left="0" w:leftChars="0" w:right="0" w:firstLineChars="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一、设备用途及要求：</w:t>
      </w:r>
    </w:p>
    <w:p w14:paraId="1A899F18">
      <w:pPr>
        <w:spacing w:line="360" w:lineRule="auto"/>
        <w:rPr>
          <w:rFonts w:hint="eastAsia" w:ascii="仿宋" w:hAnsi="仿宋" w:eastAsia="仿宋" w:cs="仿宋"/>
          <w:b w:val="0"/>
          <w:bCs w:val="0"/>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1、本次采购的</w:t>
      </w:r>
      <w:r>
        <w:rPr>
          <w:rFonts w:hint="eastAsia" w:ascii="仿宋" w:hAnsi="仿宋" w:eastAsia="仿宋" w:cs="仿宋"/>
          <w:b w:val="0"/>
          <w:bCs w:val="0"/>
          <w:color w:val="000000"/>
          <w:sz w:val="24"/>
          <w:szCs w:val="24"/>
          <w:lang w:val="en-US" w:eastAsia="zh-CN"/>
        </w:rPr>
        <w:t>数字心电图机主要用于提取诊断用的心电图数据</w:t>
      </w:r>
      <w:r>
        <w:rPr>
          <w:rFonts w:hint="eastAsia" w:ascii="仿宋" w:hAnsi="仿宋" w:eastAsia="仿宋" w:cs="仿宋"/>
          <w:b w:val="0"/>
          <w:bCs w:val="0"/>
          <w:sz w:val="24"/>
          <w:szCs w:val="24"/>
          <w:lang w:val="en-US" w:eastAsia="zh-CN"/>
        </w:rPr>
        <w:t>。</w:t>
      </w:r>
    </w:p>
    <w:p w14:paraId="77364B1D">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bCs w:val="0"/>
          <w:sz w:val="24"/>
          <w:szCs w:val="24"/>
          <w:lang w:val="en-US" w:eastAsia="zh-CN"/>
        </w:rPr>
        <w:t>2、保修年限:整机保修≥5年</w:t>
      </w:r>
      <w:r>
        <w:rPr>
          <w:rFonts w:hint="eastAsia" w:ascii="仿宋" w:hAnsi="仿宋" w:eastAsia="仿宋" w:cs="仿宋"/>
          <w:b w:val="0"/>
          <w:sz w:val="24"/>
          <w:szCs w:val="24"/>
          <w:lang w:eastAsia="zh-CN"/>
        </w:rPr>
        <w:t>。</w:t>
      </w:r>
    </w:p>
    <w:p w14:paraId="00DCBD39">
      <w:pPr>
        <w:numPr>
          <w:ilvl w:val="0"/>
          <w:numId w:val="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3、采购设备数量：1台</w:t>
      </w:r>
    </w:p>
    <w:p w14:paraId="058F1781">
      <w:pPr>
        <w:spacing w:line="360" w:lineRule="auto"/>
        <w:jc w:val="left"/>
        <w:rPr>
          <w:rFonts w:hint="eastAsia" w:ascii="仿宋" w:hAnsi="仿宋" w:eastAsia="仿宋" w:cs="仿宋"/>
          <w:sz w:val="24"/>
          <w:szCs w:val="24"/>
        </w:rPr>
      </w:pPr>
      <w:r>
        <w:rPr>
          <w:rFonts w:hint="eastAsia" w:ascii="仿宋" w:hAnsi="仿宋" w:eastAsia="仿宋" w:cs="仿宋"/>
          <w:b w:val="0"/>
          <w:bCs w:val="0"/>
          <w:sz w:val="24"/>
          <w:szCs w:val="24"/>
          <w:lang w:val="en-US" w:eastAsia="zh-CN"/>
        </w:rPr>
        <w:t>4、预算限价：2万元</w:t>
      </w:r>
    </w:p>
    <w:p w14:paraId="46AE8B4D">
      <w:pPr>
        <w:pStyle w:val="7"/>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二、主要</w:t>
      </w:r>
      <w:r>
        <w:rPr>
          <w:rFonts w:hint="eastAsia" w:ascii="仿宋" w:hAnsi="仿宋" w:eastAsia="仿宋" w:cs="仿宋"/>
          <w:sz w:val="24"/>
          <w:szCs w:val="24"/>
        </w:rPr>
        <w:t>技术</w:t>
      </w:r>
      <w:r>
        <w:rPr>
          <w:rFonts w:hint="eastAsia" w:ascii="仿宋" w:hAnsi="仿宋" w:eastAsia="仿宋" w:cs="仿宋"/>
          <w:sz w:val="24"/>
          <w:szCs w:val="24"/>
          <w:lang w:val="en-US" w:eastAsia="zh-CN"/>
        </w:rPr>
        <w:t>参数</w:t>
      </w:r>
      <w:r>
        <w:rPr>
          <w:rFonts w:hint="eastAsia" w:ascii="仿宋" w:hAnsi="仿宋" w:eastAsia="仿宋" w:cs="仿宋"/>
          <w:sz w:val="24"/>
          <w:szCs w:val="24"/>
        </w:rPr>
        <w:t>要求</w:t>
      </w:r>
      <w:bookmarkStart w:id="0" w:name="_GoBack"/>
      <w:bookmarkEnd w:id="0"/>
    </w:p>
    <w:tbl>
      <w:tblPr>
        <w:tblStyle w:val="8"/>
        <w:tblW w:w="9779"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8481"/>
      </w:tblGrid>
      <w:tr w14:paraId="095C5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FEE690B">
            <w:pPr>
              <w:spacing w:line="360" w:lineRule="exact"/>
              <w:rPr>
                <w:rFonts w:hint="eastAsia" w:ascii="仿宋" w:hAnsi="仿宋" w:eastAsia="仿宋" w:cs="仿宋"/>
                <w:b/>
                <w:sz w:val="24"/>
                <w:szCs w:val="24"/>
              </w:rPr>
            </w:pPr>
            <w:r>
              <w:rPr>
                <w:rFonts w:hint="eastAsia" w:ascii="仿宋" w:hAnsi="仿宋" w:eastAsia="仿宋" w:cs="仿宋"/>
                <w:b/>
                <w:sz w:val="24"/>
                <w:szCs w:val="24"/>
              </w:rPr>
              <w:t>序号</w:t>
            </w:r>
          </w:p>
        </w:tc>
        <w:tc>
          <w:tcPr>
            <w:tcW w:w="8481" w:type="dxa"/>
            <w:vAlign w:val="center"/>
          </w:tcPr>
          <w:p w14:paraId="036FC20D">
            <w:pPr>
              <w:pStyle w:val="14"/>
              <w:tabs>
                <w:tab w:val="left" w:pos="5586"/>
              </w:tabs>
              <w:spacing w:line="360" w:lineRule="exact"/>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主要技术参数要求</w:t>
            </w:r>
          </w:p>
        </w:tc>
      </w:tr>
      <w:tr w14:paraId="6D8C2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14:paraId="3AFFC5B2">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1</w:t>
            </w:r>
          </w:p>
        </w:tc>
        <w:tc>
          <w:tcPr>
            <w:tcW w:w="8481" w:type="dxa"/>
            <w:vAlign w:val="center"/>
          </w:tcPr>
          <w:p w14:paraId="0569FEA8">
            <w:pPr>
              <w:spacing w:line="360" w:lineRule="exact"/>
              <w:jc w:val="left"/>
              <w:rPr>
                <w:rFonts w:hint="eastAsia" w:ascii="仿宋" w:hAnsi="仿宋" w:eastAsia="仿宋" w:cs="仿宋"/>
                <w:b/>
                <w:sz w:val="24"/>
                <w:szCs w:val="24"/>
              </w:rPr>
            </w:pPr>
            <w:r>
              <w:rPr>
                <w:rFonts w:hint="eastAsia" w:ascii="仿宋" w:hAnsi="仿宋" w:eastAsia="仿宋" w:cs="仿宋"/>
                <w:b/>
                <w:sz w:val="24"/>
                <w:szCs w:val="24"/>
              </w:rPr>
              <w:t>总体要求</w:t>
            </w:r>
          </w:p>
        </w:tc>
      </w:tr>
      <w:tr w14:paraId="417E1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EA1ECDA">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1.1</w:t>
            </w:r>
          </w:p>
        </w:tc>
        <w:tc>
          <w:tcPr>
            <w:tcW w:w="8481" w:type="dxa"/>
            <w:vAlign w:val="center"/>
          </w:tcPr>
          <w:p w14:paraId="208558A2">
            <w:pPr>
              <w:spacing w:line="360" w:lineRule="exact"/>
              <w:jc w:val="left"/>
              <w:rPr>
                <w:rFonts w:hint="eastAsia" w:ascii="仿宋" w:hAnsi="仿宋" w:eastAsia="仿宋" w:cs="仿宋"/>
                <w:bCs/>
                <w:sz w:val="24"/>
                <w:szCs w:val="24"/>
              </w:rPr>
            </w:pPr>
            <w:r>
              <w:rPr>
                <w:rFonts w:hint="eastAsia" w:ascii="仿宋" w:hAnsi="仿宋" w:eastAsia="仿宋" w:cs="仿宋"/>
                <w:b/>
                <w:sz w:val="24"/>
                <w:szCs w:val="24"/>
              </w:rPr>
              <w:t>设备名称</w:t>
            </w:r>
            <w:r>
              <w:rPr>
                <w:rFonts w:hint="eastAsia" w:ascii="仿宋" w:hAnsi="仿宋" w:eastAsia="仿宋" w:cs="仿宋"/>
                <w:bCs/>
                <w:sz w:val="24"/>
                <w:szCs w:val="24"/>
              </w:rPr>
              <w:t>：</w:t>
            </w:r>
            <w:r>
              <w:rPr>
                <w:rFonts w:hint="eastAsia" w:ascii="仿宋" w:hAnsi="仿宋" w:eastAsia="仿宋" w:cs="仿宋"/>
                <w:b w:val="0"/>
                <w:bCs w:val="0"/>
                <w:color w:val="000000"/>
                <w:sz w:val="24"/>
                <w:szCs w:val="24"/>
                <w:lang w:val="en-US" w:eastAsia="zh-CN"/>
              </w:rPr>
              <w:t>数字心电图机</w:t>
            </w:r>
          </w:p>
        </w:tc>
      </w:tr>
      <w:tr w14:paraId="34FE8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6B0C0CD">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p>
        </w:tc>
        <w:tc>
          <w:tcPr>
            <w:tcW w:w="8481" w:type="dxa"/>
            <w:vAlign w:val="center"/>
          </w:tcPr>
          <w:p w14:paraId="359CF069">
            <w:pPr>
              <w:spacing w:line="360" w:lineRule="exact"/>
              <w:jc w:val="left"/>
              <w:rPr>
                <w:rFonts w:hint="eastAsia" w:ascii="仿宋" w:hAnsi="仿宋" w:eastAsia="仿宋" w:cs="仿宋"/>
                <w:bCs/>
                <w:sz w:val="24"/>
                <w:szCs w:val="24"/>
                <w:lang w:val="en-US" w:eastAsia="zh-CN"/>
              </w:rPr>
            </w:pPr>
            <w:r>
              <w:rPr>
                <w:rFonts w:hint="eastAsia" w:ascii="仿宋" w:hAnsi="仿宋" w:eastAsia="仿宋" w:cs="仿宋"/>
                <w:b/>
                <w:sz w:val="24"/>
                <w:szCs w:val="24"/>
              </w:rPr>
              <w:t>设备用途</w:t>
            </w:r>
            <w:r>
              <w:rPr>
                <w:rFonts w:hint="eastAsia" w:ascii="仿宋" w:hAnsi="仿宋" w:eastAsia="仿宋" w:cs="仿宋"/>
                <w:bCs/>
                <w:sz w:val="24"/>
                <w:szCs w:val="24"/>
              </w:rPr>
              <w:t>：适用于提取</w:t>
            </w:r>
            <w:r>
              <w:rPr>
                <w:rFonts w:hint="eastAsia" w:ascii="仿宋" w:hAnsi="仿宋" w:eastAsia="仿宋" w:cs="仿宋"/>
                <w:bCs/>
                <w:sz w:val="24"/>
                <w:szCs w:val="24"/>
                <w:lang w:val="en-US" w:eastAsia="zh-CN"/>
              </w:rPr>
              <w:t>心电</w:t>
            </w:r>
            <w:r>
              <w:rPr>
                <w:rFonts w:hint="eastAsia" w:ascii="仿宋" w:hAnsi="仿宋" w:eastAsia="仿宋" w:cs="仿宋"/>
                <w:bCs/>
                <w:sz w:val="24"/>
                <w:szCs w:val="24"/>
              </w:rPr>
              <w:t>诊断用的心电图</w:t>
            </w:r>
            <w:r>
              <w:rPr>
                <w:rFonts w:hint="eastAsia" w:ascii="仿宋" w:hAnsi="仿宋" w:eastAsia="仿宋" w:cs="仿宋"/>
                <w:i w:val="0"/>
                <w:iCs w:val="0"/>
                <w:caps w:val="0"/>
                <w:color w:val="404040"/>
                <w:spacing w:val="0"/>
                <w:sz w:val="24"/>
                <w:szCs w:val="24"/>
                <w:shd w:val="clear" w:fill="FAFAFC"/>
                <w:lang w:eastAsia="zh-CN"/>
              </w:rPr>
              <w:t>。</w:t>
            </w:r>
          </w:p>
        </w:tc>
      </w:tr>
      <w:tr w14:paraId="01CD0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4E667DA">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481" w:type="dxa"/>
            <w:vAlign w:val="center"/>
          </w:tcPr>
          <w:p w14:paraId="5477DA07">
            <w:pPr>
              <w:spacing w:line="360" w:lineRule="exact"/>
              <w:rPr>
                <w:rFonts w:hint="eastAsia" w:ascii="仿宋" w:hAnsi="仿宋" w:eastAsia="仿宋" w:cs="仿宋"/>
                <w:b/>
                <w:sz w:val="24"/>
                <w:szCs w:val="24"/>
              </w:rPr>
            </w:pPr>
            <w:r>
              <w:rPr>
                <w:rFonts w:hint="eastAsia" w:ascii="仿宋" w:hAnsi="仿宋" w:eastAsia="仿宋" w:cs="仿宋"/>
                <w:b/>
                <w:sz w:val="24"/>
                <w:szCs w:val="24"/>
              </w:rPr>
              <w:t>主要技术参数要求</w:t>
            </w:r>
          </w:p>
        </w:tc>
      </w:tr>
      <w:tr w14:paraId="11F8B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73D2504C">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2.1</w:t>
            </w:r>
          </w:p>
        </w:tc>
        <w:tc>
          <w:tcPr>
            <w:tcW w:w="8481" w:type="dxa"/>
            <w:shd w:val="clear" w:color="auto" w:fill="auto"/>
            <w:vAlign w:val="top"/>
          </w:tcPr>
          <w:p w14:paraId="02781FEE">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采集方式：12导联同步采集；</w:t>
            </w:r>
          </w:p>
        </w:tc>
      </w:tr>
      <w:tr w14:paraId="3DEBA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32B58140">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bCs/>
                <w:sz w:val="24"/>
                <w:szCs w:val="24"/>
                <w:lang w:val="en-US" w:eastAsia="zh-CN"/>
              </w:rPr>
              <w:t>2.2</w:t>
            </w:r>
          </w:p>
        </w:tc>
        <w:tc>
          <w:tcPr>
            <w:tcW w:w="8481" w:type="dxa"/>
            <w:shd w:val="clear" w:color="auto" w:fill="auto"/>
            <w:vAlign w:val="top"/>
          </w:tcPr>
          <w:p w14:paraId="7CBC3CD0">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输入阻抗：≧130dB，提供对应检测报告证明；</w:t>
            </w:r>
          </w:p>
        </w:tc>
      </w:tr>
      <w:tr w14:paraId="5A8AB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0889D595">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bCs/>
                <w:sz w:val="24"/>
                <w:szCs w:val="24"/>
                <w:lang w:val="en-US" w:eastAsia="zh-CN"/>
              </w:rPr>
              <w:t>2.3</w:t>
            </w:r>
          </w:p>
        </w:tc>
        <w:tc>
          <w:tcPr>
            <w:tcW w:w="8481" w:type="dxa"/>
            <w:shd w:val="clear" w:color="auto" w:fill="auto"/>
            <w:vAlign w:val="top"/>
          </w:tcPr>
          <w:p w14:paraId="0030D8D9">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极化电压：≧±1000mV，提供对应检测报告证明；</w:t>
            </w:r>
          </w:p>
        </w:tc>
      </w:tr>
      <w:tr w14:paraId="40321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7AA3C590">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2.4</w:t>
            </w:r>
          </w:p>
        </w:tc>
        <w:tc>
          <w:tcPr>
            <w:tcW w:w="8481" w:type="dxa"/>
            <w:shd w:val="clear" w:color="auto" w:fill="auto"/>
            <w:vAlign w:val="top"/>
          </w:tcPr>
          <w:p w14:paraId="17128624">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显示屏：≧10英寸电容式触摸彩色液晶屏；</w:t>
            </w:r>
          </w:p>
        </w:tc>
      </w:tr>
      <w:tr w14:paraId="2B915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01D45E3B">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2.5</w:t>
            </w:r>
          </w:p>
        </w:tc>
        <w:tc>
          <w:tcPr>
            <w:tcW w:w="8481" w:type="dxa"/>
            <w:shd w:val="clear" w:color="auto" w:fill="auto"/>
            <w:vAlign w:val="top"/>
          </w:tcPr>
          <w:p w14:paraId="49534AC4">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心电导联线与主机采用有线方式连接；</w:t>
            </w:r>
          </w:p>
        </w:tc>
      </w:tr>
      <w:tr w14:paraId="5C405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4F5FE89E">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2.6</w:t>
            </w:r>
          </w:p>
        </w:tc>
        <w:tc>
          <w:tcPr>
            <w:tcW w:w="8481" w:type="dxa"/>
            <w:shd w:val="clear" w:color="auto" w:fill="auto"/>
            <w:vAlign w:val="center"/>
          </w:tcPr>
          <w:p w14:paraId="26F0C47B">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支持本机打印热敏纸报告功能，热敏纸规格210mm卷纸，便于无网状态下的单机运行；</w:t>
            </w:r>
          </w:p>
        </w:tc>
      </w:tr>
      <w:tr w14:paraId="763C4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17985A47">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2.7</w:t>
            </w:r>
          </w:p>
        </w:tc>
        <w:tc>
          <w:tcPr>
            <w:tcW w:w="8481" w:type="dxa"/>
            <w:shd w:val="clear" w:color="auto" w:fill="auto"/>
            <w:vAlign w:val="center"/>
          </w:tcPr>
          <w:p w14:paraId="78D29922">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数据存储：内部存储&gt;10000份病例，支持外接SD卡，支持U盘</w:t>
            </w:r>
          </w:p>
        </w:tc>
      </w:tr>
      <w:tr w14:paraId="2638D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280D6213">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2.8</w:t>
            </w:r>
          </w:p>
        </w:tc>
        <w:tc>
          <w:tcPr>
            <w:tcW w:w="8481" w:type="dxa"/>
            <w:shd w:val="clear" w:color="auto" w:fill="auto"/>
            <w:vAlign w:val="center"/>
          </w:tcPr>
          <w:p w14:paraId="72799506">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具备运行、充电、状态、传输四个指示灯，方便医护人员实时掌握设备运行状态；</w:t>
            </w:r>
          </w:p>
        </w:tc>
      </w:tr>
      <w:tr w14:paraId="574F5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47FBA9D5">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2.9</w:t>
            </w:r>
          </w:p>
        </w:tc>
        <w:tc>
          <w:tcPr>
            <w:tcW w:w="8481" w:type="dxa"/>
            <w:shd w:val="clear" w:color="auto" w:fill="auto"/>
            <w:vAlign w:val="center"/>
          </w:tcPr>
          <w:p w14:paraId="57A275D3">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设备主机上具备隐藏式把手，方便医护人员便携移动；</w:t>
            </w:r>
          </w:p>
        </w:tc>
      </w:tr>
      <w:tr w14:paraId="0B65E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59142908">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2.10</w:t>
            </w:r>
          </w:p>
        </w:tc>
        <w:tc>
          <w:tcPr>
            <w:tcW w:w="8481" w:type="dxa"/>
            <w:shd w:val="clear" w:color="auto" w:fill="auto"/>
            <w:vAlign w:val="center"/>
          </w:tcPr>
          <w:p w14:paraId="75E26F66">
            <w:pPr>
              <w:spacing w:line="360" w:lineRule="exact"/>
              <w:jc w:val="left"/>
              <w:rPr>
                <w:rFonts w:hint="eastAsia" w:ascii="仿宋" w:hAnsi="仿宋" w:eastAsia="仿宋" w:cs="仿宋"/>
                <w:b w:val="0"/>
                <w:bCs w:val="0"/>
                <w:color w:val="000000"/>
                <w:sz w:val="24"/>
                <w:szCs w:val="24"/>
                <w:lang w:val="zh-CN" w:eastAsia="zh-CN"/>
              </w:rPr>
            </w:pPr>
            <w:r>
              <w:rPr>
                <w:rFonts w:hint="eastAsia" w:ascii="仿宋" w:hAnsi="仿宋" w:eastAsia="仿宋" w:cs="仿宋"/>
                <w:b w:val="0"/>
                <w:bCs w:val="0"/>
                <w:color w:val="000000"/>
                <w:sz w:val="24"/>
                <w:szCs w:val="24"/>
                <w:lang w:val="en-US" w:eastAsia="zh-CN"/>
              </w:rPr>
              <w:t>支持GSM/WCDMA/cdma2000/TD-LTE/LTE FDD无线电发射；</w:t>
            </w:r>
          </w:p>
        </w:tc>
      </w:tr>
      <w:tr w14:paraId="177A5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05BA6D68">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bCs/>
                <w:sz w:val="24"/>
                <w:szCs w:val="24"/>
                <w:lang w:val="en-US" w:eastAsia="zh-CN"/>
              </w:rPr>
              <w:t>2.11</w:t>
            </w:r>
          </w:p>
        </w:tc>
        <w:tc>
          <w:tcPr>
            <w:tcW w:w="8481" w:type="dxa"/>
            <w:shd w:val="clear" w:color="auto" w:fill="auto"/>
            <w:vAlign w:val="center"/>
          </w:tcPr>
          <w:p w14:paraId="2AA3432B">
            <w:pPr>
              <w:spacing w:line="360" w:lineRule="exact"/>
              <w:jc w:val="left"/>
              <w:rPr>
                <w:rFonts w:hint="eastAsia" w:ascii="仿宋" w:hAnsi="仿宋" w:eastAsia="仿宋" w:cs="仿宋"/>
                <w:b w:val="0"/>
                <w:bCs w:val="0"/>
                <w:color w:val="000000"/>
                <w:sz w:val="24"/>
                <w:szCs w:val="24"/>
                <w:lang w:val="zh-CN" w:eastAsia="zh-CN"/>
              </w:rPr>
            </w:pPr>
            <w:r>
              <w:rPr>
                <w:rFonts w:hint="eastAsia" w:ascii="仿宋" w:hAnsi="仿宋" w:eastAsia="仿宋" w:cs="仿宋"/>
                <w:b w:val="0"/>
                <w:bCs w:val="0"/>
                <w:color w:val="000000"/>
                <w:sz w:val="24"/>
                <w:szCs w:val="24"/>
                <w:lang w:val="en-US" w:eastAsia="zh-CN"/>
              </w:rPr>
              <w:t>具备转胸痛功能，经心电图检查后，如诊断为胸痛患者，可在心电检查设备直接对患者“转胸痛”，患者进入胸痛系统，建立胸痛档案。提供界面截图。</w:t>
            </w:r>
          </w:p>
        </w:tc>
      </w:tr>
      <w:tr w14:paraId="556DA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5DFE249C">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2.12</w:t>
            </w:r>
          </w:p>
        </w:tc>
        <w:tc>
          <w:tcPr>
            <w:tcW w:w="8481" w:type="dxa"/>
            <w:shd w:val="clear" w:color="auto" w:fill="auto"/>
            <w:vAlign w:val="center"/>
          </w:tcPr>
          <w:p w14:paraId="15E32FB3">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主机面板上具有物理快捷功能按钮，快捷完成新建病例、采集开始/停止、打印等功能；</w:t>
            </w:r>
          </w:p>
        </w:tc>
      </w:tr>
      <w:tr w14:paraId="3C615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23A864E8">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2.13</w:t>
            </w:r>
          </w:p>
        </w:tc>
        <w:tc>
          <w:tcPr>
            <w:tcW w:w="8481" w:type="dxa"/>
            <w:shd w:val="clear" w:color="auto" w:fill="auto"/>
            <w:vAlign w:val="center"/>
          </w:tcPr>
          <w:p w14:paraId="01B893E4">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具备导联脱落功能，可提示导联脱落；要求提供医疗器械注册证或其附件的复印件并圈出相应文字内容证明。</w:t>
            </w:r>
          </w:p>
        </w:tc>
      </w:tr>
      <w:tr w14:paraId="20B56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36A281E9">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2.14</w:t>
            </w:r>
          </w:p>
        </w:tc>
        <w:tc>
          <w:tcPr>
            <w:tcW w:w="8481" w:type="dxa"/>
            <w:shd w:val="clear" w:color="auto" w:fill="auto"/>
            <w:vAlign w:val="center"/>
          </w:tcPr>
          <w:p w14:paraId="5509CEFB">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具备自动记录功能，自动记录菜单中包括：10秒、15秒、20秒、30秒、1分钟、3分钟、5分钟；要求提供医疗器械注册证或其附件的复印件并圈出相应文字内容证明。</w:t>
            </w:r>
          </w:p>
        </w:tc>
      </w:tr>
      <w:tr w14:paraId="3E831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26493641">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2.15</w:t>
            </w:r>
          </w:p>
        </w:tc>
        <w:tc>
          <w:tcPr>
            <w:tcW w:w="8481" w:type="dxa"/>
            <w:shd w:val="clear" w:color="auto" w:fill="auto"/>
            <w:vAlign w:val="center"/>
          </w:tcPr>
          <w:p w14:paraId="4D928AF3">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数据传输：数据可通过无线（WiFi、4G）和有线两种方式完成数据上传；要求提供医疗器械注册证或其附件的复印件并圈出相应文字内容证明。</w:t>
            </w:r>
          </w:p>
        </w:tc>
      </w:tr>
      <w:tr w14:paraId="1C206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6CDE5B31">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2.16</w:t>
            </w:r>
          </w:p>
        </w:tc>
        <w:tc>
          <w:tcPr>
            <w:tcW w:w="8481" w:type="dxa"/>
            <w:shd w:val="clear" w:color="auto" w:fill="auto"/>
            <w:vAlign w:val="center"/>
          </w:tcPr>
          <w:p w14:paraId="58F94DA7">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数据接口：数据可通过无线或有限网络基于TCP/IP传输协议以XML、HL7、DICOM、EDF格式进行传输；要求提供医疗器械注册证或其附件的复印件并圈出相应文字内容证明。</w:t>
            </w:r>
          </w:p>
        </w:tc>
      </w:tr>
      <w:tr w14:paraId="1472D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75E49311">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2.17</w:t>
            </w:r>
          </w:p>
        </w:tc>
        <w:tc>
          <w:tcPr>
            <w:tcW w:w="8481" w:type="dxa"/>
            <w:shd w:val="clear" w:color="auto" w:fill="auto"/>
            <w:vAlign w:val="center"/>
          </w:tcPr>
          <w:p w14:paraId="5AE390F2">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具备用户访问控制：系统可分为操作员、管理员两种角色：管理员主要负责功能设置、用户管理功能；操作员主要使用业务功能完成检查。系统登录有密码访问验证，没有授权的操作用户无法使用系统。要求提供医疗器械注册证或其附件的复印件并圈出相应文字内容证明。</w:t>
            </w:r>
          </w:p>
        </w:tc>
      </w:tr>
      <w:tr w14:paraId="4F00C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2A137DC7">
            <w:pPr>
              <w:spacing w:line="360" w:lineRule="exact"/>
              <w:jc w:val="center"/>
              <w:rPr>
                <w:rFonts w:hint="default" w:ascii="仿宋" w:hAnsi="仿宋" w:eastAsia="仿宋" w:cs="仿宋"/>
                <w:sz w:val="24"/>
                <w:szCs w:val="24"/>
                <w:lang w:val="en-US" w:eastAsia="zh-CN"/>
              </w:rPr>
            </w:pPr>
            <w:r>
              <w:rPr>
                <w:rFonts w:hint="eastAsia" w:ascii="宋体" w:hAnsi="宋体" w:eastAsia="宋体" w:cs="宋体"/>
                <w:color w:val="auto"/>
                <w:sz w:val="21"/>
                <w:szCs w:val="21"/>
                <w:highlight w:val="none"/>
                <w:lang w:val="en-US" w:eastAsia="zh-CN"/>
              </w:rPr>
              <w:t>▲</w:t>
            </w:r>
            <w:r>
              <w:rPr>
                <w:rFonts w:hint="eastAsia" w:ascii="仿宋" w:hAnsi="仿宋" w:eastAsia="仿宋" w:cs="仿宋"/>
                <w:sz w:val="24"/>
                <w:szCs w:val="24"/>
                <w:lang w:val="en-US" w:eastAsia="zh-CN"/>
              </w:rPr>
              <w:t>2.18</w:t>
            </w:r>
          </w:p>
        </w:tc>
        <w:tc>
          <w:tcPr>
            <w:tcW w:w="8481" w:type="dxa"/>
            <w:shd w:val="clear" w:color="auto" w:fill="auto"/>
            <w:vAlign w:val="center"/>
          </w:tcPr>
          <w:p w14:paraId="56A46965">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供应商所提供的所有相关设备系统应免费开放接口，免费完成与采购人其他信息系统对接工作，并不再向任何其他信息系统厂家另行收取接口费用。（投标时提供加盖投标人公章的承诺书）</w:t>
            </w:r>
          </w:p>
        </w:tc>
      </w:tr>
      <w:tr w14:paraId="3EB8E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2593BE01">
            <w:pPr>
              <w:spacing w:line="360" w:lineRule="exact"/>
              <w:jc w:val="center"/>
              <w:rPr>
                <w:rFonts w:hint="default" w:ascii="仿宋" w:hAnsi="仿宋" w:eastAsia="仿宋" w:cs="仿宋"/>
                <w:sz w:val="24"/>
                <w:szCs w:val="24"/>
                <w:lang w:val="en-US" w:eastAsia="zh-CN"/>
              </w:rPr>
            </w:pPr>
            <w:r>
              <w:rPr>
                <w:rFonts w:hint="eastAsia" w:ascii="宋体" w:hAnsi="宋体" w:eastAsia="宋体" w:cs="宋体"/>
                <w:color w:val="auto"/>
                <w:sz w:val="21"/>
                <w:szCs w:val="21"/>
                <w:highlight w:val="none"/>
                <w:lang w:val="en-US" w:eastAsia="zh-CN"/>
              </w:rPr>
              <w:t>▲</w:t>
            </w:r>
            <w:r>
              <w:rPr>
                <w:rFonts w:hint="eastAsia" w:ascii="仿宋" w:hAnsi="仿宋" w:eastAsia="仿宋" w:cs="仿宋"/>
                <w:sz w:val="24"/>
                <w:szCs w:val="24"/>
                <w:lang w:val="en-US" w:eastAsia="zh-CN"/>
              </w:rPr>
              <w:t>2.19</w:t>
            </w:r>
          </w:p>
        </w:tc>
        <w:tc>
          <w:tcPr>
            <w:tcW w:w="8481" w:type="dxa"/>
            <w:shd w:val="clear" w:color="auto" w:fill="auto"/>
            <w:vAlign w:val="center"/>
          </w:tcPr>
          <w:p w14:paraId="48440594">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为保障设备心电检查工作顺利开展，设备心电图数据须与瑞安市区域心电网络无缝对接，且不影响现有系统正常运行与工作。完成对接所需技术和费用问题由供应商自行承担；若因外部接口标准发生变化，供应商应及时予以调整，其产生的费用由供应商承担，供应商需无条件响应。（投标时提供加盖投标人公章的承诺书）</w:t>
            </w:r>
          </w:p>
        </w:tc>
      </w:tr>
      <w:tr w14:paraId="48913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A6C6AE5">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w:t>
            </w:r>
          </w:p>
        </w:tc>
        <w:tc>
          <w:tcPr>
            <w:tcW w:w="8481" w:type="dxa"/>
            <w:vAlign w:val="center"/>
          </w:tcPr>
          <w:p w14:paraId="7AC2CEA6">
            <w:pPr>
              <w:spacing w:line="360" w:lineRule="exact"/>
              <w:jc w:val="left"/>
              <w:rPr>
                <w:rFonts w:hint="eastAsia" w:ascii="仿宋" w:hAnsi="仿宋" w:eastAsia="仿宋" w:cs="仿宋"/>
                <w:bCs/>
                <w:sz w:val="24"/>
                <w:szCs w:val="24"/>
              </w:rPr>
            </w:pPr>
            <w:r>
              <w:rPr>
                <w:rFonts w:hint="eastAsia" w:ascii="仿宋" w:hAnsi="仿宋" w:eastAsia="仿宋" w:cs="仿宋"/>
                <w:b/>
                <w:sz w:val="24"/>
                <w:szCs w:val="24"/>
              </w:rPr>
              <w:t>配置要求</w:t>
            </w:r>
          </w:p>
        </w:tc>
      </w:tr>
      <w:tr w14:paraId="66C57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B978DDE">
            <w:pPr>
              <w:spacing w:line="360" w:lineRule="exact"/>
              <w:jc w:val="center"/>
              <w:rPr>
                <w:rFonts w:hint="eastAsia" w:ascii="仿宋" w:hAnsi="仿宋" w:eastAsia="仿宋" w:cs="仿宋"/>
                <w:b/>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.1</w:t>
            </w:r>
          </w:p>
        </w:tc>
        <w:tc>
          <w:tcPr>
            <w:tcW w:w="8481" w:type="dxa"/>
            <w:vAlign w:val="center"/>
          </w:tcPr>
          <w:p w14:paraId="4B4B8EB6">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主机 1台</w:t>
            </w:r>
          </w:p>
        </w:tc>
      </w:tr>
      <w:tr w14:paraId="0425B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8AAE088">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.2</w:t>
            </w:r>
          </w:p>
        </w:tc>
        <w:tc>
          <w:tcPr>
            <w:tcW w:w="8481" w:type="dxa"/>
            <w:vAlign w:val="center"/>
          </w:tcPr>
          <w:p w14:paraId="5C8A7A50">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导联线1根</w:t>
            </w:r>
          </w:p>
        </w:tc>
      </w:tr>
      <w:tr w14:paraId="0CA14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688D3CB">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.3</w:t>
            </w:r>
          </w:p>
        </w:tc>
        <w:tc>
          <w:tcPr>
            <w:tcW w:w="8481" w:type="dxa"/>
            <w:vAlign w:val="center"/>
          </w:tcPr>
          <w:p w14:paraId="7AA39015">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胸电极（6只）1套</w:t>
            </w:r>
          </w:p>
        </w:tc>
      </w:tr>
      <w:tr w14:paraId="46359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0F5704C">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.4</w:t>
            </w:r>
          </w:p>
        </w:tc>
        <w:tc>
          <w:tcPr>
            <w:tcW w:w="8481" w:type="dxa"/>
            <w:shd w:val="clear" w:color="auto" w:fill="auto"/>
            <w:vAlign w:val="center"/>
          </w:tcPr>
          <w:p w14:paraId="2B737C73">
            <w:pPr>
              <w:spacing w:line="360" w:lineRule="exact"/>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肢电极（4只）1套</w:t>
            </w:r>
          </w:p>
        </w:tc>
      </w:tr>
    </w:tbl>
    <w:p w14:paraId="61C55DA5">
      <w:pPr>
        <w:snapToGrid/>
        <w:spacing w:before="0" w:beforeAutospacing="0" w:after="0" w:afterAutospacing="0" w:line="360" w:lineRule="auto"/>
        <w:ind w:left="0" w:leftChars="0" w:right="0" w:firstLineChars="0"/>
        <w:jc w:val="both"/>
        <w:textAlignment w:val="baseline"/>
        <w:rPr>
          <w:rStyle w:val="15"/>
          <w:rFonts w:hint="eastAsia" w:ascii="宋体" w:hAnsi="宋体" w:eastAsia="宋体" w:cs="宋体"/>
          <w:b w:val="0"/>
          <w:bCs w:val="0"/>
          <w:i w:val="0"/>
          <w:caps w:val="0"/>
          <w:spacing w:val="0"/>
          <w:w w:val="100"/>
          <w:kern w:val="2"/>
          <w:sz w:val="24"/>
          <w:szCs w:val="24"/>
          <w:lang w:val="en-US" w:eastAsia="zh-CN"/>
        </w:rPr>
      </w:pPr>
    </w:p>
    <w:p w14:paraId="7B63915D">
      <w:pPr>
        <w:snapToGrid/>
        <w:spacing w:before="0" w:beforeAutospacing="0" w:after="0" w:afterAutospacing="0" w:line="360" w:lineRule="auto"/>
        <w:ind w:left="0" w:leftChars="0" w:right="0" w:firstLineChars="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三、其它要求：</w:t>
      </w:r>
    </w:p>
    <w:p w14:paraId="52B3CA7F">
      <w:pPr>
        <w:snapToGrid/>
        <w:spacing w:before="0" w:beforeAutospacing="0" w:after="0" w:afterAutospacing="0" w:line="360" w:lineRule="auto"/>
        <w:ind w:left="0" w:leftChars="0" w:right="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1.响应文件内需提供医疗器械注册证、设备彩页、供应商三证等资料。</w:t>
      </w:r>
    </w:p>
    <w:p w14:paraId="1498E4BD">
      <w:pPr>
        <w:snapToGrid/>
        <w:spacing w:before="0" w:beforeAutospacing="0" w:after="0" w:afterAutospacing="0" w:line="360" w:lineRule="auto"/>
        <w:ind w:left="0" w:leftChars="0" w:right="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2.响应文件需提供所有易耗件及主要配件的价格清单，如未提供，均视为500元以下并写入合同中。</w:t>
      </w:r>
    </w:p>
    <w:p w14:paraId="0C1B68C2">
      <w:pPr>
        <w:snapToGrid/>
        <w:spacing w:before="0" w:beforeAutospacing="0" w:after="0" w:afterAutospacing="0" w:line="360" w:lineRule="auto"/>
        <w:ind w:left="0" w:leftChars="0" w:right="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3.需提供浙江省内用户清单及所投设备近3年内五份以上不同用户的成交合同（有双方盖章）。</w:t>
      </w:r>
    </w:p>
    <w:p w14:paraId="4ED73B25">
      <w:pPr>
        <w:rPr>
          <w:rFonts w:hint="eastAsia" w:ascii="仿宋" w:hAnsi="仿宋" w:eastAsia="仿宋" w:cs="仿宋"/>
          <w:i w:val="0"/>
          <w:iCs w:val="0"/>
          <w:caps w:val="0"/>
          <w:color w:val="171A1D"/>
          <w:spacing w:val="0"/>
          <w:sz w:val="24"/>
          <w:szCs w:val="24"/>
          <w:shd w:val="clear" w:fill="FFFFFF"/>
          <w:lang w:eastAsia="zh-CN"/>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i w:val="0"/>
          <w:iCs w:val="0"/>
          <w:caps w:val="0"/>
          <w:color w:val="171A1D"/>
          <w:spacing w:val="0"/>
          <w:sz w:val="24"/>
          <w:szCs w:val="24"/>
          <w:shd w:val="clear" w:fill="FFFFFF"/>
        </w:rPr>
        <w:t>▲条款为废标项，</w:t>
      </w:r>
      <w:r>
        <w:rPr>
          <w:rFonts w:hint="eastAsia" w:ascii="仿宋" w:hAnsi="仿宋" w:eastAsia="仿宋" w:cs="仿宋"/>
          <w:sz w:val="24"/>
          <w:szCs w:val="24"/>
        </w:rPr>
        <w:t>△</w:t>
      </w:r>
      <w:r>
        <w:rPr>
          <w:rFonts w:hint="eastAsia" w:ascii="仿宋" w:hAnsi="仿宋" w:eastAsia="仿宋" w:cs="仿宋"/>
          <w:i w:val="0"/>
          <w:iCs w:val="0"/>
          <w:caps w:val="0"/>
          <w:color w:val="171A1D"/>
          <w:spacing w:val="0"/>
          <w:sz w:val="24"/>
          <w:szCs w:val="24"/>
          <w:shd w:val="clear" w:fill="FFFFFF"/>
        </w:rPr>
        <w:t>条款是重要参数</w:t>
      </w:r>
      <w:r>
        <w:rPr>
          <w:rFonts w:hint="eastAsia" w:ascii="仿宋" w:hAnsi="仿宋" w:eastAsia="仿宋" w:cs="仿宋"/>
          <w:i w:val="0"/>
          <w:iCs w:val="0"/>
          <w:caps w:val="0"/>
          <w:color w:val="171A1D"/>
          <w:spacing w:val="0"/>
          <w:sz w:val="24"/>
          <w:szCs w:val="24"/>
          <w:shd w:val="clear" w:fill="FFFFFF"/>
          <w:lang w:eastAsia="zh-CN"/>
        </w:rPr>
        <w:t>。</w:t>
      </w:r>
    </w:p>
    <w:p w14:paraId="60EAF4CB">
      <w:pPr>
        <w:rPr>
          <w:rFonts w:hint="default" w:ascii="微软雅黑" w:hAnsi="微软雅黑" w:eastAsia="微软雅黑" w:cs="微软雅黑"/>
          <w:i w:val="0"/>
          <w:iCs w:val="0"/>
          <w:caps w:val="0"/>
          <w:color w:val="171A1D"/>
          <w:spacing w:val="0"/>
          <w:sz w:val="24"/>
          <w:szCs w:val="24"/>
          <w:shd w:val="clear" w:fill="FFFFFF"/>
          <w:lang w:val="en-US" w:eastAsia="zh-CN"/>
        </w:rPr>
      </w:pPr>
    </w:p>
    <w:sectPr>
      <w:pgSz w:w="11906" w:h="16838"/>
      <w:pgMar w:top="1701" w:right="1843" w:bottom="1701" w:left="18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C4634"/>
    <w:multiLevelType w:val="multilevel"/>
    <w:tmpl w:val="4C4C4634"/>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zE3MWNlYWJjODUzN2JjYzFlOWI5ZGU2ZjJlMzYifQ=="/>
  </w:docVars>
  <w:rsids>
    <w:rsidRoot w:val="00345C16"/>
    <w:rsid w:val="000E5D71"/>
    <w:rsid w:val="00345C16"/>
    <w:rsid w:val="007E208C"/>
    <w:rsid w:val="00E32F20"/>
    <w:rsid w:val="010E2B71"/>
    <w:rsid w:val="01B91D0C"/>
    <w:rsid w:val="01DA7D0E"/>
    <w:rsid w:val="03816346"/>
    <w:rsid w:val="03952B31"/>
    <w:rsid w:val="047014B3"/>
    <w:rsid w:val="05301099"/>
    <w:rsid w:val="059330C1"/>
    <w:rsid w:val="05D86140"/>
    <w:rsid w:val="05EC4AC6"/>
    <w:rsid w:val="062D609A"/>
    <w:rsid w:val="06C42026"/>
    <w:rsid w:val="070F30CC"/>
    <w:rsid w:val="07833FB5"/>
    <w:rsid w:val="079375D2"/>
    <w:rsid w:val="07D97DFA"/>
    <w:rsid w:val="07E626E1"/>
    <w:rsid w:val="08DD1286"/>
    <w:rsid w:val="090444CD"/>
    <w:rsid w:val="09265C6E"/>
    <w:rsid w:val="092A7829"/>
    <w:rsid w:val="09ED3ACD"/>
    <w:rsid w:val="0A232419"/>
    <w:rsid w:val="0A247879"/>
    <w:rsid w:val="0A966464"/>
    <w:rsid w:val="0ACA2E6A"/>
    <w:rsid w:val="0AD11E75"/>
    <w:rsid w:val="0B8D16D7"/>
    <w:rsid w:val="0BC672E3"/>
    <w:rsid w:val="0BCA5823"/>
    <w:rsid w:val="0BED0BFA"/>
    <w:rsid w:val="0C1A6974"/>
    <w:rsid w:val="0D005828"/>
    <w:rsid w:val="0D850F0E"/>
    <w:rsid w:val="0E2A1FC8"/>
    <w:rsid w:val="0E5C11A3"/>
    <w:rsid w:val="0EFE382F"/>
    <w:rsid w:val="0F844E19"/>
    <w:rsid w:val="10150EA6"/>
    <w:rsid w:val="10341A5C"/>
    <w:rsid w:val="10B710E0"/>
    <w:rsid w:val="10C20AC1"/>
    <w:rsid w:val="110422A3"/>
    <w:rsid w:val="112367FE"/>
    <w:rsid w:val="11A67DF5"/>
    <w:rsid w:val="12173A2C"/>
    <w:rsid w:val="12454887"/>
    <w:rsid w:val="128F2ACE"/>
    <w:rsid w:val="12931866"/>
    <w:rsid w:val="13062AE9"/>
    <w:rsid w:val="13082E2D"/>
    <w:rsid w:val="133B4907"/>
    <w:rsid w:val="134016DD"/>
    <w:rsid w:val="13681041"/>
    <w:rsid w:val="138C247B"/>
    <w:rsid w:val="13D17D89"/>
    <w:rsid w:val="14037B8E"/>
    <w:rsid w:val="1421414D"/>
    <w:rsid w:val="1473582B"/>
    <w:rsid w:val="14764144"/>
    <w:rsid w:val="148C5089"/>
    <w:rsid w:val="14CD3D9B"/>
    <w:rsid w:val="15F3754D"/>
    <w:rsid w:val="161D7B84"/>
    <w:rsid w:val="16AA33BC"/>
    <w:rsid w:val="17C45931"/>
    <w:rsid w:val="182F3AFC"/>
    <w:rsid w:val="18502311"/>
    <w:rsid w:val="195053F3"/>
    <w:rsid w:val="19BC09CE"/>
    <w:rsid w:val="1A27385F"/>
    <w:rsid w:val="1A495D36"/>
    <w:rsid w:val="1AFF6274"/>
    <w:rsid w:val="1B1E5FAF"/>
    <w:rsid w:val="1BA64108"/>
    <w:rsid w:val="1BC26757"/>
    <w:rsid w:val="1BC64342"/>
    <w:rsid w:val="1C9E0EBD"/>
    <w:rsid w:val="1CCE3AB9"/>
    <w:rsid w:val="1CF831E0"/>
    <w:rsid w:val="1D146F39"/>
    <w:rsid w:val="1D495574"/>
    <w:rsid w:val="1DB344D6"/>
    <w:rsid w:val="1E025717"/>
    <w:rsid w:val="1E0864C8"/>
    <w:rsid w:val="1E877D62"/>
    <w:rsid w:val="1E8922D3"/>
    <w:rsid w:val="1F0A4A94"/>
    <w:rsid w:val="1F40527D"/>
    <w:rsid w:val="1FBC44DF"/>
    <w:rsid w:val="20863E74"/>
    <w:rsid w:val="214D2228"/>
    <w:rsid w:val="214E26BD"/>
    <w:rsid w:val="22152CDA"/>
    <w:rsid w:val="228D5CAF"/>
    <w:rsid w:val="22E01F17"/>
    <w:rsid w:val="23E26E07"/>
    <w:rsid w:val="23FE3B1D"/>
    <w:rsid w:val="24120603"/>
    <w:rsid w:val="2424050F"/>
    <w:rsid w:val="247060CF"/>
    <w:rsid w:val="248A5C85"/>
    <w:rsid w:val="24D16AA5"/>
    <w:rsid w:val="24F33A86"/>
    <w:rsid w:val="24F91FB4"/>
    <w:rsid w:val="251B2213"/>
    <w:rsid w:val="253A3747"/>
    <w:rsid w:val="25822292"/>
    <w:rsid w:val="25C66622"/>
    <w:rsid w:val="26FD510C"/>
    <w:rsid w:val="276238DD"/>
    <w:rsid w:val="28E25504"/>
    <w:rsid w:val="292F5D0D"/>
    <w:rsid w:val="293C10D4"/>
    <w:rsid w:val="29976C5A"/>
    <w:rsid w:val="29E458E5"/>
    <w:rsid w:val="2B7209F5"/>
    <w:rsid w:val="2BD15D21"/>
    <w:rsid w:val="2BE949F5"/>
    <w:rsid w:val="2C4243D7"/>
    <w:rsid w:val="2C540DD0"/>
    <w:rsid w:val="2CAC1800"/>
    <w:rsid w:val="2D6F21B6"/>
    <w:rsid w:val="2DAE3A82"/>
    <w:rsid w:val="2E692E79"/>
    <w:rsid w:val="2F753F2A"/>
    <w:rsid w:val="2F9B4F5A"/>
    <w:rsid w:val="2FB34FAD"/>
    <w:rsid w:val="2FC17134"/>
    <w:rsid w:val="2FD90FD8"/>
    <w:rsid w:val="301052A5"/>
    <w:rsid w:val="3027662F"/>
    <w:rsid w:val="309D1E8C"/>
    <w:rsid w:val="30C419B0"/>
    <w:rsid w:val="30EC60CF"/>
    <w:rsid w:val="31005F33"/>
    <w:rsid w:val="312E1429"/>
    <w:rsid w:val="315F16D9"/>
    <w:rsid w:val="318F4FCF"/>
    <w:rsid w:val="330C45B0"/>
    <w:rsid w:val="336A0E3A"/>
    <w:rsid w:val="33E33F8C"/>
    <w:rsid w:val="34585C73"/>
    <w:rsid w:val="34BC2219"/>
    <w:rsid w:val="352E11C9"/>
    <w:rsid w:val="358206A6"/>
    <w:rsid w:val="35D86B96"/>
    <w:rsid w:val="35DC5CFC"/>
    <w:rsid w:val="365F0FA1"/>
    <w:rsid w:val="36FC0CFD"/>
    <w:rsid w:val="37C75A9B"/>
    <w:rsid w:val="37EA2792"/>
    <w:rsid w:val="38461F7D"/>
    <w:rsid w:val="3896495C"/>
    <w:rsid w:val="38C569B4"/>
    <w:rsid w:val="3A791717"/>
    <w:rsid w:val="3AC64496"/>
    <w:rsid w:val="3B3260B8"/>
    <w:rsid w:val="3B3C512B"/>
    <w:rsid w:val="3B40737E"/>
    <w:rsid w:val="3B4A285E"/>
    <w:rsid w:val="3B6A0811"/>
    <w:rsid w:val="3C15097A"/>
    <w:rsid w:val="3CEE4206"/>
    <w:rsid w:val="3D037AFD"/>
    <w:rsid w:val="3D175959"/>
    <w:rsid w:val="3DFE0CE6"/>
    <w:rsid w:val="3E4D577B"/>
    <w:rsid w:val="3E6D6330"/>
    <w:rsid w:val="3E762C3F"/>
    <w:rsid w:val="3EBE0B9C"/>
    <w:rsid w:val="3EDF2DA4"/>
    <w:rsid w:val="3F201D08"/>
    <w:rsid w:val="3FC03C8B"/>
    <w:rsid w:val="404A6B45"/>
    <w:rsid w:val="40B71F46"/>
    <w:rsid w:val="4114458A"/>
    <w:rsid w:val="41186403"/>
    <w:rsid w:val="41717058"/>
    <w:rsid w:val="418E6E2C"/>
    <w:rsid w:val="41A66BF5"/>
    <w:rsid w:val="42365754"/>
    <w:rsid w:val="425A2C91"/>
    <w:rsid w:val="429638FC"/>
    <w:rsid w:val="42B81904"/>
    <w:rsid w:val="437268B4"/>
    <w:rsid w:val="43CB06C4"/>
    <w:rsid w:val="4457273A"/>
    <w:rsid w:val="446B6F34"/>
    <w:rsid w:val="44B72A7B"/>
    <w:rsid w:val="454767D5"/>
    <w:rsid w:val="455A7E2F"/>
    <w:rsid w:val="457B6A0C"/>
    <w:rsid w:val="461E424B"/>
    <w:rsid w:val="469A484A"/>
    <w:rsid w:val="4746326B"/>
    <w:rsid w:val="4755485A"/>
    <w:rsid w:val="47562D70"/>
    <w:rsid w:val="477F61D9"/>
    <w:rsid w:val="4795047E"/>
    <w:rsid w:val="48092035"/>
    <w:rsid w:val="486B7A89"/>
    <w:rsid w:val="488F23A8"/>
    <w:rsid w:val="48B25461"/>
    <w:rsid w:val="48CC46ED"/>
    <w:rsid w:val="495230BA"/>
    <w:rsid w:val="4A5A01FA"/>
    <w:rsid w:val="4BA17066"/>
    <w:rsid w:val="4BC1093D"/>
    <w:rsid w:val="4BC46F2D"/>
    <w:rsid w:val="4C096460"/>
    <w:rsid w:val="4CA01F19"/>
    <w:rsid w:val="4CD60A61"/>
    <w:rsid w:val="4DF7452D"/>
    <w:rsid w:val="4E0863D2"/>
    <w:rsid w:val="4E920F14"/>
    <w:rsid w:val="4EC608A3"/>
    <w:rsid w:val="4F9071D6"/>
    <w:rsid w:val="506E4616"/>
    <w:rsid w:val="517B4CCE"/>
    <w:rsid w:val="51A65C34"/>
    <w:rsid w:val="52EC1FCD"/>
    <w:rsid w:val="535B3E3D"/>
    <w:rsid w:val="53C1076B"/>
    <w:rsid w:val="53D54A45"/>
    <w:rsid w:val="54195923"/>
    <w:rsid w:val="54267060"/>
    <w:rsid w:val="54801ED7"/>
    <w:rsid w:val="54D54FC5"/>
    <w:rsid w:val="550067E4"/>
    <w:rsid w:val="55014970"/>
    <w:rsid w:val="550D38D4"/>
    <w:rsid w:val="551A272A"/>
    <w:rsid w:val="55A41973"/>
    <w:rsid w:val="568F49A1"/>
    <w:rsid w:val="56E27C69"/>
    <w:rsid w:val="57124114"/>
    <w:rsid w:val="57131414"/>
    <w:rsid w:val="572C030C"/>
    <w:rsid w:val="57357B8B"/>
    <w:rsid w:val="57583573"/>
    <w:rsid w:val="5778773F"/>
    <w:rsid w:val="592036FD"/>
    <w:rsid w:val="59780AC0"/>
    <w:rsid w:val="59D14E73"/>
    <w:rsid w:val="5ABC6170"/>
    <w:rsid w:val="5B1D548D"/>
    <w:rsid w:val="5B8F30E6"/>
    <w:rsid w:val="5C0E663E"/>
    <w:rsid w:val="5CBD4577"/>
    <w:rsid w:val="5CE04068"/>
    <w:rsid w:val="5D0145F6"/>
    <w:rsid w:val="5DC24D60"/>
    <w:rsid w:val="5DE568CD"/>
    <w:rsid w:val="5E1E0C3E"/>
    <w:rsid w:val="5E9139C9"/>
    <w:rsid w:val="5F54189D"/>
    <w:rsid w:val="5F7C5829"/>
    <w:rsid w:val="5FA45D30"/>
    <w:rsid w:val="5FFB5998"/>
    <w:rsid w:val="600903EB"/>
    <w:rsid w:val="60574A90"/>
    <w:rsid w:val="609123D2"/>
    <w:rsid w:val="60A12143"/>
    <w:rsid w:val="60D9419E"/>
    <w:rsid w:val="61B82434"/>
    <w:rsid w:val="61D11B21"/>
    <w:rsid w:val="62321E9E"/>
    <w:rsid w:val="62603535"/>
    <w:rsid w:val="62EF3896"/>
    <w:rsid w:val="632B7D12"/>
    <w:rsid w:val="63530408"/>
    <w:rsid w:val="637757BD"/>
    <w:rsid w:val="63837820"/>
    <w:rsid w:val="64133ED0"/>
    <w:rsid w:val="641C36B4"/>
    <w:rsid w:val="645A795A"/>
    <w:rsid w:val="64D36A1A"/>
    <w:rsid w:val="66544F24"/>
    <w:rsid w:val="669849EE"/>
    <w:rsid w:val="669C1F53"/>
    <w:rsid w:val="676D312E"/>
    <w:rsid w:val="67AD4572"/>
    <w:rsid w:val="67E15774"/>
    <w:rsid w:val="67E8746E"/>
    <w:rsid w:val="683F5521"/>
    <w:rsid w:val="68681B91"/>
    <w:rsid w:val="69222246"/>
    <w:rsid w:val="69381C7D"/>
    <w:rsid w:val="69A07586"/>
    <w:rsid w:val="69DE2083"/>
    <w:rsid w:val="6A537C4E"/>
    <w:rsid w:val="6A8B73F7"/>
    <w:rsid w:val="6AC36259"/>
    <w:rsid w:val="6B264152"/>
    <w:rsid w:val="6B2F4F23"/>
    <w:rsid w:val="6BC05DD0"/>
    <w:rsid w:val="6BC1642A"/>
    <w:rsid w:val="6C202133"/>
    <w:rsid w:val="6CB91FDE"/>
    <w:rsid w:val="6DBD1199"/>
    <w:rsid w:val="6E4F0CA7"/>
    <w:rsid w:val="6F593392"/>
    <w:rsid w:val="6F8758F7"/>
    <w:rsid w:val="6FDF32FF"/>
    <w:rsid w:val="70172A30"/>
    <w:rsid w:val="706A4221"/>
    <w:rsid w:val="706E21E9"/>
    <w:rsid w:val="70897202"/>
    <w:rsid w:val="70FE461F"/>
    <w:rsid w:val="727A15DA"/>
    <w:rsid w:val="728764B8"/>
    <w:rsid w:val="72B50B7E"/>
    <w:rsid w:val="72D35BEF"/>
    <w:rsid w:val="73397CDB"/>
    <w:rsid w:val="73EA63AB"/>
    <w:rsid w:val="743C2BDE"/>
    <w:rsid w:val="747603BD"/>
    <w:rsid w:val="748B2A70"/>
    <w:rsid w:val="74BC4759"/>
    <w:rsid w:val="74D94B34"/>
    <w:rsid w:val="762A566E"/>
    <w:rsid w:val="76E934EC"/>
    <w:rsid w:val="770A7925"/>
    <w:rsid w:val="77185B7F"/>
    <w:rsid w:val="77CB2BF1"/>
    <w:rsid w:val="78040521"/>
    <w:rsid w:val="780D399C"/>
    <w:rsid w:val="785E1766"/>
    <w:rsid w:val="78835C3C"/>
    <w:rsid w:val="78C22285"/>
    <w:rsid w:val="78CC1AE6"/>
    <w:rsid w:val="79461F58"/>
    <w:rsid w:val="798F3861"/>
    <w:rsid w:val="7AB52AD5"/>
    <w:rsid w:val="7AE364A4"/>
    <w:rsid w:val="7B3C506C"/>
    <w:rsid w:val="7C4703DE"/>
    <w:rsid w:val="7CEE13F4"/>
    <w:rsid w:val="7D6D276F"/>
    <w:rsid w:val="7DAF45F0"/>
    <w:rsid w:val="7DBE7CF6"/>
    <w:rsid w:val="7E0B2935"/>
    <w:rsid w:val="7E1616F0"/>
    <w:rsid w:val="7E413C0D"/>
    <w:rsid w:val="7FCD4775"/>
    <w:rsid w:val="7FDE6288"/>
    <w:rsid w:val="7FEF1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numPr>
        <w:ilvl w:val="1"/>
        <w:numId w:val="1"/>
      </w:numPr>
      <w:spacing w:before="260" w:after="260" w:line="412" w:lineRule="auto"/>
      <w:outlineLvl w:val="1"/>
    </w:pPr>
    <w:rPr>
      <w:rFonts w:ascii="Arial" w:hAnsi="Arial" w:eastAsia="黑体"/>
      <w:b/>
      <w:bCs/>
      <w:kern w:val="0"/>
      <w:sz w:val="32"/>
      <w:szCs w:val="32"/>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adjustRightInd w:val="0"/>
      <w:snapToGrid w:val="0"/>
    </w:pPr>
    <w:rPr>
      <w:rFonts w:ascii="仿宋_GB2312" w:eastAsia="仿宋_GB2312"/>
      <w:sz w:val="28"/>
    </w:rPr>
  </w:style>
  <w:style w:type="paragraph" w:styleId="5">
    <w:name w:val="Body Text Indent"/>
    <w:basedOn w:val="1"/>
    <w:next w:val="1"/>
    <w:qFormat/>
    <w:uiPriority w:val="0"/>
    <w:pPr>
      <w:spacing w:line="200" w:lineRule="exact"/>
      <w:ind w:firstLine="301"/>
    </w:pPr>
    <w:rPr>
      <w:rFonts w:ascii="宋体" w:hAnsi="Courier New"/>
      <w:spacing w:val="-4"/>
      <w:sz w:val="18"/>
      <w:szCs w:val="20"/>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5"/>
    <w:unhideWhenUsed/>
    <w:qFormat/>
    <w:uiPriority w:val="0"/>
    <w:pPr>
      <w:tabs>
        <w:tab w:val="left" w:pos="1680"/>
      </w:tabs>
      <w:spacing w:after="120" w:line="360" w:lineRule="auto"/>
      <w:ind w:left="420" w:leftChars="200" w:firstLine="420" w:firstLineChars="200"/>
    </w:pPr>
    <w:rPr>
      <w:rFonts w:ascii="Calibri" w:hAnsi="Calibri"/>
      <w:sz w:val="21"/>
      <w:szCs w:val="22"/>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rPr>
  </w:style>
  <w:style w:type="character" w:styleId="12">
    <w:name w:val="Emphasis"/>
    <w:basedOn w:val="10"/>
    <w:autoRedefine/>
    <w:qFormat/>
    <w:uiPriority w:val="20"/>
    <w:rPr>
      <w:i/>
    </w:rPr>
  </w:style>
  <w:style w:type="character" w:styleId="13">
    <w:name w:val="Hyperlink"/>
    <w:basedOn w:val="10"/>
    <w:autoRedefine/>
    <w:semiHidden/>
    <w:unhideWhenUsed/>
    <w:qFormat/>
    <w:uiPriority w:val="99"/>
    <w:rPr>
      <w:color w:val="0000FF"/>
      <w:u w:val="single"/>
    </w:rPr>
  </w:style>
  <w:style w:type="paragraph" w:customStyle="1" w:styleId="14">
    <w:name w:val="列出段落1"/>
    <w:basedOn w:val="1"/>
    <w:autoRedefine/>
    <w:qFormat/>
    <w:uiPriority w:val="34"/>
    <w:pPr>
      <w:ind w:firstLine="420" w:firstLineChars="200"/>
    </w:pPr>
    <w:rPr>
      <w:szCs w:val="22"/>
    </w:rPr>
  </w:style>
  <w:style w:type="character" w:customStyle="1" w:styleId="15">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1284</Words>
  <Characters>1423</Characters>
  <Lines>1</Lines>
  <Paragraphs>1</Paragraphs>
  <TotalTime>0</TotalTime>
  <ScaleCrop>false</ScaleCrop>
  <LinksUpToDate>false</LinksUpToDate>
  <CharactersWithSpaces>1425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2021-08-25T01:13:00Z</dcterms:created>
  <dc:creator>China</dc:creator>
  <cp:lastModifiedBy>摄影小卒</cp:lastModifiedBy>
  <cp:lastPrinted>2024-11-27T05:38:00Z</cp:lastPrinted>
  <dcterms:modified xsi:type="dcterms:W3CDTF">2025-06-16T02:27:11Z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177D1DE970D549BABEE785460E8969BD</vt:lpwstr>
  </property>
  <property fmtid="{D5CDD505-2E9C-101B-9397-08002B2CF9AE}" pid="4" name="KSOTemplateDocerSaveRecord">
    <vt:lpwstr>eyJoZGlkIjoiYmYxMzE3MWNlYWJjODUzN2JjYzFlOWI5ZGU2ZjJlMzYiLCJ1c2VySWQiOiIzMDI0NDQ1MTIifQ==</vt:lpwstr>
  </property>
</Properties>
</file>