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088">
      <w:pPr>
        <w:snapToGrid/>
        <w:spacing w:before="0" w:beforeAutospacing="0" w:after="0" w:afterAutospacing="0" w:line="240" w:lineRule="auto"/>
        <w:ind w:firstLine="2811" w:firstLineChars="1000"/>
        <w:jc w:val="both"/>
        <w:textAlignment w:val="baseline"/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高频电刀</w:t>
      </w:r>
      <w:r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采购需求</w:t>
      </w:r>
    </w:p>
    <w:p w14:paraId="00AAE843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一、设备用途及要求：</w:t>
      </w:r>
    </w:p>
    <w:p w14:paraId="1A899F18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1、本次采购的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高频电刀主要</w:t>
      </w:r>
      <w:r>
        <w:rPr>
          <w:rFonts w:hint="eastAsia" w:ascii="仿宋" w:hAnsi="仿宋" w:eastAsia="仿宋" w:cs="仿宋"/>
          <w:sz w:val="24"/>
          <w:szCs w:val="24"/>
        </w:rPr>
        <w:t>用于</w:t>
      </w: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shd w:val="clear" w:fill="FFFFFF"/>
        </w:rPr>
        <w:t>妇科宫颈LEEP手术过程中的病变组织的切割与凝固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吸烟器与主机联动,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4"/>
          <w:szCs w:val="24"/>
          <w:shd w:val="clear" w:fill="FAFAFC"/>
        </w:rPr>
        <w:t>妇/产科手术时对组织进行切割、凝血及切凝混合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</w:p>
    <w:p w14:paraId="77364B1D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2、保修年限:整机保修≥5年</w:t>
      </w:r>
      <w:r>
        <w:rPr>
          <w:rFonts w:hint="eastAsia" w:ascii="仿宋" w:hAnsi="仿宋" w:eastAsia="仿宋" w:cs="仿宋"/>
          <w:b w:val="0"/>
          <w:sz w:val="24"/>
          <w:szCs w:val="24"/>
          <w:lang w:eastAsia="zh-CN"/>
        </w:rPr>
        <w:t>。</w:t>
      </w:r>
    </w:p>
    <w:p w14:paraId="00DCBD3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3、采购设备数量：1台</w:t>
      </w:r>
    </w:p>
    <w:p w14:paraId="058F1781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4、预算限价：4.5万元</w:t>
      </w:r>
    </w:p>
    <w:p w14:paraId="46AE8B4D">
      <w:pPr>
        <w:pStyle w:val="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二、主要</w:t>
      </w:r>
      <w:r>
        <w:rPr>
          <w:rFonts w:hint="eastAsia" w:ascii="仿宋" w:hAnsi="仿宋" w:eastAsia="仿宋" w:cs="仿宋"/>
          <w:sz w:val="24"/>
          <w:szCs w:val="24"/>
        </w:rPr>
        <w:t>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参数</w:t>
      </w:r>
      <w:r>
        <w:rPr>
          <w:rFonts w:hint="eastAsia" w:ascii="仿宋" w:hAnsi="仿宋" w:eastAsia="仿宋" w:cs="仿宋"/>
          <w:sz w:val="24"/>
          <w:szCs w:val="24"/>
        </w:rPr>
        <w:t>要求</w:t>
      </w:r>
    </w:p>
    <w:tbl>
      <w:tblPr>
        <w:tblStyle w:val="7"/>
        <w:tblW w:w="977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481"/>
      </w:tblGrid>
      <w:tr w14:paraId="6C6D9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56C6D5D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8481" w:type="dxa"/>
            <w:vAlign w:val="center"/>
          </w:tcPr>
          <w:p w14:paraId="65EFD4A0">
            <w:pPr>
              <w:pStyle w:val="13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7E8F3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68132B4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</w:p>
        </w:tc>
        <w:tc>
          <w:tcPr>
            <w:tcW w:w="8481" w:type="dxa"/>
            <w:vAlign w:val="center"/>
          </w:tcPr>
          <w:p w14:paraId="0CDBFA19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总体要求</w:t>
            </w:r>
          </w:p>
        </w:tc>
      </w:tr>
      <w:tr w14:paraId="48466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F331D26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1.1</w:t>
            </w:r>
          </w:p>
        </w:tc>
        <w:tc>
          <w:tcPr>
            <w:tcW w:w="8481" w:type="dxa"/>
            <w:vAlign w:val="center"/>
          </w:tcPr>
          <w:p w14:paraId="6D1AFBD0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设备名称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高频电刀</w:t>
            </w:r>
          </w:p>
        </w:tc>
      </w:tr>
      <w:tr w14:paraId="5261E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9BFA3F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81" w:type="dxa"/>
            <w:vAlign w:val="center"/>
          </w:tcPr>
          <w:p w14:paraId="0E2C27BF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设备用途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用于医疗单位对宫颈疾病的观察和治疗。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0FA1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189A18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</w:t>
            </w:r>
          </w:p>
        </w:tc>
        <w:tc>
          <w:tcPr>
            <w:tcW w:w="8481" w:type="dxa"/>
            <w:vAlign w:val="center"/>
          </w:tcPr>
          <w:p w14:paraId="7DF69DD3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11F8B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73D2504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2781FEE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工作模式: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纯切、混切1、混切2、柔和凝血、喷射凝血、双极凝血</w:t>
            </w:r>
          </w:p>
        </w:tc>
      </w:tr>
      <w:tr w14:paraId="3DEB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32B5814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026666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控制方式: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脚踏开关、手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柄</w:t>
            </w:r>
          </w:p>
        </w:tc>
      </w:tr>
      <w:tr w14:paraId="28D42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69F92FA0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F07A239">
            <w:pPr>
              <w:rPr>
                <w:rFonts w:hint="eastAsia" w:ascii="仿宋" w:hAnsi="仿宋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输出模式:CF型隔离浮地输出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7C7070"/>
                <w:spacing w:val="0"/>
                <w:sz w:val="24"/>
                <w:szCs w:val="24"/>
                <w:shd w:val="clear" w:fill="FFFFFF"/>
              </w:rPr>
              <w:t>带除颤保护，I类输出，符合国标GB9706.1-2007和专标9706.4-2009安全标准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7C707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  <w:tr w14:paraId="36053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6938008A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ED4F3F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具有RF泄漏电流保护功能: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＜100mA（当任何异常造成RF高频泄漏电流超标，自动切断能量输出，避免灼伤医生和病人）。</w:t>
            </w:r>
          </w:p>
        </w:tc>
      </w:tr>
      <w:tr w14:paraId="7A1A8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C679EA0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CD43D34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工作频率: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≦460KHz，适合LEEP术的频率区间。</w:t>
            </w:r>
          </w:p>
        </w:tc>
      </w:tr>
      <w:tr w14:paraId="548C9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D7EE4B5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0B70F0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功率：单极 200W: PURE(纯切)1-200W, BLEND1（混切1）1-200W, BLEND2（混切2） 1-150W</w:t>
            </w:r>
          </w:p>
        </w:tc>
      </w:tr>
      <w:tr w14:paraId="5D997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0659F64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61912F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双极: BIPOLAR(双极电凝)1-60 W</w:t>
            </w:r>
          </w:p>
        </w:tc>
      </w:tr>
      <w:tr w14:paraId="1988E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80217D0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CCA353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SPARY(喷射电凝）1-100W,</w:t>
            </w:r>
          </w:p>
        </w:tc>
      </w:tr>
      <w:tr w14:paraId="6510A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42E0200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4C4DED0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SOFT(柔和电凝)1-100W，柔和电凝无火花，无碳化，适用于小病灶电烫治疗，利于病人快速恢复。</w:t>
            </w:r>
          </w:p>
        </w:tc>
      </w:tr>
      <w:tr w14:paraId="6DBDA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857CD51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2.10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4ADC07A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显示：大尺寸高亮度双LED数码显示，能量输出时对应端口背光显示。</w:t>
            </w:r>
          </w:p>
        </w:tc>
      </w:tr>
      <w:tr w14:paraId="42822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105A8C4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A3D0DD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具有背光警示和颜色识别功能: 电刀笔输出端口能量输出时、负极板输出端口接触不良时、双极电凝输出端口能量输出时，上述端口具有背（发）光警示功能，实时显示能量输出或者提醒接触不良，设计有符合国际标准的颜色，切割输出端口处配置黄色背（发）光警示，电凝输出端口处配置蓝色背（发）光警示，利于操作医生操作以及确保仪器的安全性，最大程度避免误操作。</w:t>
            </w:r>
          </w:p>
        </w:tc>
      </w:tr>
      <w:tr w14:paraId="51412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C6662E8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2.12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472F65A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报警功能：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安全自检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：短路保护、开路保护、超时保护、高频泄漏保护、超压保护、过热保护等实时安全监测，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并有清晰明确的代码显示和   声光报警。</w:t>
            </w:r>
          </w:p>
        </w:tc>
      </w:tr>
      <w:tr w14:paraId="79B16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ECCE243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B189283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记忆功能: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能存储和调出上次设置的操作参数，减少重复设置</w:t>
            </w:r>
          </w:p>
        </w:tc>
      </w:tr>
      <w:tr w14:paraId="7D50F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6CD9913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90FB3E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主机和吸烟器一体化控制，配置一体化移动台车，低噪音高效率吸烟装置，可过滤99.99%以上0.02微米的微粒，有效吸除病菌和烟雾。</w:t>
            </w:r>
          </w:p>
        </w:tc>
      </w:tr>
      <w:tr w14:paraId="79286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0FA3290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AD78C14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智能负极板接触面积监测功能:使用双极负极板时，电刀微处理器实时监测到负极板与病人肌体的接触程度，一旦监测到接触面积过小，电刀自动切断能量的输出，并同时声光报警，确保病人不被负极板伤烧，充分保障病人的安全。</w:t>
            </w:r>
          </w:p>
        </w:tc>
      </w:tr>
      <w:tr w14:paraId="0E3F7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3CED603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1485871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高频泄漏电流监测功能:电刀微处理器实时监测泄漏电流的大小，一旦发现泄漏超出安全标准，自动切断能量输出，同时声光报警，充分保障医生和病人的安全。</w:t>
            </w:r>
          </w:p>
        </w:tc>
      </w:tr>
      <w:tr w14:paraId="7584F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7878B4F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31A3A8D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具有闭环控制功能:双闭环（D-APC）功率检测技术，确保输出功率的精度稳定性和精确性，切割更流畅平稳，热损伤更低，切割和诊断效果更好。</w:t>
            </w:r>
          </w:p>
        </w:tc>
      </w:tr>
      <w:tr w14:paraId="43B7C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FB2EA59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2.18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F96AB30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具有双核CPU校验功能:按国际安全标准设计，采用双CPU校验架构，仪器状态和参数由双CPU互相校验和监控，确保仪器的可靠性，避免单CPU失控造成的意外的功率输出造成的危害。</w:t>
            </w:r>
          </w:p>
        </w:tc>
      </w:tr>
      <w:tr w14:paraId="3A7BA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C947309">
            <w:pPr>
              <w:spacing w:line="36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8481" w:type="dxa"/>
            <w:vAlign w:val="center"/>
          </w:tcPr>
          <w:p w14:paraId="744D703C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配置要求</w:t>
            </w:r>
          </w:p>
        </w:tc>
      </w:tr>
      <w:tr w14:paraId="4E582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55FDFE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.1</w:t>
            </w:r>
          </w:p>
        </w:tc>
        <w:tc>
          <w:tcPr>
            <w:tcW w:w="8481" w:type="dxa"/>
            <w:vAlign w:val="center"/>
          </w:tcPr>
          <w:p w14:paraId="0D8A9F5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电刀主机1台</w:t>
            </w:r>
          </w:p>
        </w:tc>
      </w:tr>
      <w:tr w14:paraId="1A590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3F36286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.2</w:t>
            </w:r>
          </w:p>
        </w:tc>
        <w:tc>
          <w:tcPr>
            <w:tcW w:w="8481" w:type="dxa"/>
            <w:vAlign w:val="center"/>
          </w:tcPr>
          <w:p w14:paraId="26051C7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一体化吸烟器1台</w:t>
            </w:r>
          </w:p>
        </w:tc>
      </w:tr>
      <w:tr w14:paraId="36AD2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15E277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.3</w:t>
            </w:r>
          </w:p>
        </w:tc>
        <w:tc>
          <w:tcPr>
            <w:tcW w:w="8481" w:type="dxa"/>
            <w:vAlign w:val="center"/>
          </w:tcPr>
          <w:p w14:paraId="3DA3FF12">
            <w:pP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带吸烟道窥器4个</w:t>
            </w:r>
          </w:p>
        </w:tc>
      </w:tr>
      <w:tr w14:paraId="52694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CDD7576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69323C2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</w:tr>
      <w:tr w14:paraId="7EBA2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090831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AD3FB55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电刀笔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</w:tr>
      <w:tr w14:paraId="7D09C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FE2BCF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1B89F5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双极电凝镊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把</w:t>
            </w:r>
          </w:p>
        </w:tc>
      </w:tr>
      <w:tr w14:paraId="241BC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419C7F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F4F33CC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负极板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6D9F7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E8AF2A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.8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A7473D7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导联线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</w:tr>
      <w:tr w14:paraId="2018E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7C5B84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.9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186941D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双联脚踏开关1组</w:t>
            </w:r>
          </w:p>
        </w:tc>
      </w:tr>
      <w:tr w14:paraId="4A3EA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5BCBF9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.10</w:t>
            </w:r>
          </w:p>
        </w:tc>
        <w:tc>
          <w:tcPr>
            <w:tcW w:w="8481" w:type="dxa"/>
            <w:vAlign w:val="center"/>
          </w:tcPr>
          <w:p w14:paraId="29E1BFF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</w:rPr>
              <w:t>手术手柄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  <w:lang w:val="en-US" w:eastAsia="zh-CN"/>
              </w:rPr>
              <w:t>2个</w:t>
            </w:r>
          </w:p>
        </w:tc>
      </w:tr>
    </w:tbl>
    <w:p w14:paraId="4086BC16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bookmarkStart w:id="0" w:name="_GoBack"/>
      <w:bookmarkEnd w:id="0"/>
    </w:p>
    <w:p w14:paraId="7B63915D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三、其它要求：</w:t>
      </w:r>
    </w:p>
    <w:p w14:paraId="52B3CA7F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 w14:paraId="1498E4BD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2.响应文件需提供所有易耗件及主要配件的价格清单，如未提供，均视为500元以下并写入合同中。</w:t>
      </w:r>
    </w:p>
    <w:p w14:paraId="0C1B68C2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3.需提供浙江省内用户清单及所投设备近3年内五份以上不同用户的成交合同（有双方盖章）。</w:t>
      </w:r>
    </w:p>
    <w:p w14:paraId="4ED73B25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▲条款为废标项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必须符合；</w:t>
      </w:r>
      <w:r>
        <w:rPr>
          <w:rFonts w:hint="eastAsia" w:ascii="仿宋" w:hAnsi="仿宋" w:eastAsia="仿宋" w:cs="仿宋"/>
          <w:sz w:val="24"/>
          <w:szCs w:val="24"/>
        </w:rPr>
        <w:t>△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条款是重要参数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>无标注忽略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  <w:t>。</w:t>
      </w:r>
    </w:p>
    <w:p w14:paraId="7E3E1397"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701" w:right="1843" w:bottom="1701" w:left="18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C4634"/>
    <w:multiLevelType w:val="multilevel"/>
    <w:tmpl w:val="4C4C463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0E5D71"/>
    <w:rsid w:val="00345C16"/>
    <w:rsid w:val="007E208C"/>
    <w:rsid w:val="00E32F20"/>
    <w:rsid w:val="010E2B71"/>
    <w:rsid w:val="015A390A"/>
    <w:rsid w:val="017420BC"/>
    <w:rsid w:val="018838A8"/>
    <w:rsid w:val="01B91D0C"/>
    <w:rsid w:val="01DA7D0E"/>
    <w:rsid w:val="03816346"/>
    <w:rsid w:val="03952B31"/>
    <w:rsid w:val="047014B3"/>
    <w:rsid w:val="05301099"/>
    <w:rsid w:val="05D86140"/>
    <w:rsid w:val="05EC4AC6"/>
    <w:rsid w:val="062D609A"/>
    <w:rsid w:val="06C42026"/>
    <w:rsid w:val="070F30CC"/>
    <w:rsid w:val="07833FB5"/>
    <w:rsid w:val="07D97DFA"/>
    <w:rsid w:val="07E626E1"/>
    <w:rsid w:val="08DD1286"/>
    <w:rsid w:val="090444CD"/>
    <w:rsid w:val="09265C6E"/>
    <w:rsid w:val="092A7829"/>
    <w:rsid w:val="09ED3ACD"/>
    <w:rsid w:val="0A232419"/>
    <w:rsid w:val="0A247879"/>
    <w:rsid w:val="0A966464"/>
    <w:rsid w:val="0ACA2E6A"/>
    <w:rsid w:val="0AD11E75"/>
    <w:rsid w:val="0B8D16D7"/>
    <w:rsid w:val="0BC672E3"/>
    <w:rsid w:val="0BCA5823"/>
    <w:rsid w:val="0BED0BFA"/>
    <w:rsid w:val="0C1A6974"/>
    <w:rsid w:val="0D005828"/>
    <w:rsid w:val="0D850F0E"/>
    <w:rsid w:val="0E2A1FC8"/>
    <w:rsid w:val="0E5C11A3"/>
    <w:rsid w:val="0EFE382F"/>
    <w:rsid w:val="0F844E19"/>
    <w:rsid w:val="10150EA6"/>
    <w:rsid w:val="10341A5C"/>
    <w:rsid w:val="10B710E0"/>
    <w:rsid w:val="10C20AC1"/>
    <w:rsid w:val="110422A3"/>
    <w:rsid w:val="112367FE"/>
    <w:rsid w:val="11A67DF5"/>
    <w:rsid w:val="12173A2C"/>
    <w:rsid w:val="12454887"/>
    <w:rsid w:val="128F2ACE"/>
    <w:rsid w:val="12931866"/>
    <w:rsid w:val="13062AE9"/>
    <w:rsid w:val="13082E2D"/>
    <w:rsid w:val="133B4907"/>
    <w:rsid w:val="134016DD"/>
    <w:rsid w:val="13681041"/>
    <w:rsid w:val="13D17D89"/>
    <w:rsid w:val="14037B8E"/>
    <w:rsid w:val="1421414D"/>
    <w:rsid w:val="1473582B"/>
    <w:rsid w:val="14764144"/>
    <w:rsid w:val="148C5089"/>
    <w:rsid w:val="14CD3D9B"/>
    <w:rsid w:val="15F3754D"/>
    <w:rsid w:val="161D7B84"/>
    <w:rsid w:val="16AA33BC"/>
    <w:rsid w:val="17C45931"/>
    <w:rsid w:val="182F3AFC"/>
    <w:rsid w:val="18502311"/>
    <w:rsid w:val="19BC09CE"/>
    <w:rsid w:val="1A27385F"/>
    <w:rsid w:val="1A495D36"/>
    <w:rsid w:val="1AD734D7"/>
    <w:rsid w:val="1AFF6274"/>
    <w:rsid w:val="1B1E5FAF"/>
    <w:rsid w:val="1B944F25"/>
    <w:rsid w:val="1BA64108"/>
    <w:rsid w:val="1BC26757"/>
    <w:rsid w:val="1BC64342"/>
    <w:rsid w:val="1C9E0EBD"/>
    <w:rsid w:val="1CCE3AB9"/>
    <w:rsid w:val="1CF831E0"/>
    <w:rsid w:val="1D146F39"/>
    <w:rsid w:val="1D157C3E"/>
    <w:rsid w:val="1D495574"/>
    <w:rsid w:val="1DB344D6"/>
    <w:rsid w:val="1E025717"/>
    <w:rsid w:val="1E0864C8"/>
    <w:rsid w:val="1E877D62"/>
    <w:rsid w:val="1E8922D3"/>
    <w:rsid w:val="1F0A4A94"/>
    <w:rsid w:val="1F40527D"/>
    <w:rsid w:val="1FBC44DF"/>
    <w:rsid w:val="214D2228"/>
    <w:rsid w:val="214E26BD"/>
    <w:rsid w:val="22152CDA"/>
    <w:rsid w:val="228D5CAF"/>
    <w:rsid w:val="22E01F17"/>
    <w:rsid w:val="23E26E07"/>
    <w:rsid w:val="23FE3B1D"/>
    <w:rsid w:val="24120603"/>
    <w:rsid w:val="2424050F"/>
    <w:rsid w:val="247060CF"/>
    <w:rsid w:val="248A5C85"/>
    <w:rsid w:val="24D16AA5"/>
    <w:rsid w:val="24F33A86"/>
    <w:rsid w:val="24F91FB4"/>
    <w:rsid w:val="251B2213"/>
    <w:rsid w:val="253A3747"/>
    <w:rsid w:val="25822292"/>
    <w:rsid w:val="25C66622"/>
    <w:rsid w:val="25DB502E"/>
    <w:rsid w:val="26FD510C"/>
    <w:rsid w:val="276238DD"/>
    <w:rsid w:val="28E25504"/>
    <w:rsid w:val="292C2C40"/>
    <w:rsid w:val="292F5D0D"/>
    <w:rsid w:val="293C10D4"/>
    <w:rsid w:val="29976C5A"/>
    <w:rsid w:val="29E458E5"/>
    <w:rsid w:val="2B7209F5"/>
    <w:rsid w:val="2BD15D21"/>
    <w:rsid w:val="2BE949F5"/>
    <w:rsid w:val="2C4243D7"/>
    <w:rsid w:val="2C540DD0"/>
    <w:rsid w:val="2CAC1800"/>
    <w:rsid w:val="2D6F21B6"/>
    <w:rsid w:val="2DAE3A82"/>
    <w:rsid w:val="2E692E79"/>
    <w:rsid w:val="2F753F2A"/>
    <w:rsid w:val="2F770A3B"/>
    <w:rsid w:val="2F9B4F5A"/>
    <w:rsid w:val="2FB34FAD"/>
    <w:rsid w:val="2FC17134"/>
    <w:rsid w:val="2FD90FD8"/>
    <w:rsid w:val="301052A5"/>
    <w:rsid w:val="3027662F"/>
    <w:rsid w:val="309D1E8C"/>
    <w:rsid w:val="30C419B0"/>
    <w:rsid w:val="30EC60CF"/>
    <w:rsid w:val="31005F33"/>
    <w:rsid w:val="312E1429"/>
    <w:rsid w:val="315F16D9"/>
    <w:rsid w:val="318F4FCF"/>
    <w:rsid w:val="330C45B0"/>
    <w:rsid w:val="336A0E3A"/>
    <w:rsid w:val="33E33F8C"/>
    <w:rsid w:val="33FA3E2F"/>
    <w:rsid w:val="34585C73"/>
    <w:rsid w:val="34BC2219"/>
    <w:rsid w:val="352E11C9"/>
    <w:rsid w:val="35414D8C"/>
    <w:rsid w:val="358206A6"/>
    <w:rsid w:val="35D86B96"/>
    <w:rsid w:val="35DC5CFC"/>
    <w:rsid w:val="365F0FA1"/>
    <w:rsid w:val="36FC0CFD"/>
    <w:rsid w:val="37C75A9B"/>
    <w:rsid w:val="37EA2792"/>
    <w:rsid w:val="38461F7D"/>
    <w:rsid w:val="3896495C"/>
    <w:rsid w:val="38C569B4"/>
    <w:rsid w:val="3A791717"/>
    <w:rsid w:val="3AC64496"/>
    <w:rsid w:val="3B3260B8"/>
    <w:rsid w:val="3B40737E"/>
    <w:rsid w:val="3B4A285E"/>
    <w:rsid w:val="3B6A0811"/>
    <w:rsid w:val="3C15097A"/>
    <w:rsid w:val="3CEE4206"/>
    <w:rsid w:val="3D037AFD"/>
    <w:rsid w:val="3D175959"/>
    <w:rsid w:val="3DFE0CE6"/>
    <w:rsid w:val="3E4D577B"/>
    <w:rsid w:val="3E6D6330"/>
    <w:rsid w:val="3E762C3F"/>
    <w:rsid w:val="3EBE0B9C"/>
    <w:rsid w:val="3EDF2DA4"/>
    <w:rsid w:val="3F201D08"/>
    <w:rsid w:val="3FC03C8B"/>
    <w:rsid w:val="400C24B5"/>
    <w:rsid w:val="404A6B45"/>
    <w:rsid w:val="40B71F46"/>
    <w:rsid w:val="4114458A"/>
    <w:rsid w:val="41186403"/>
    <w:rsid w:val="41717058"/>
    <w:rsid w:val="418E6E2C"/>
    <w:rsid w:val="41A66BF5"/>
    <w:rsid w:val="425A2C91"/>
    <w:rsid w:val="429638FC"/>
    <w:rsid w:val="42B81904"/>
    <w:rsid w:val="437268B4"/>
    <w:rsid w:val="43CB06C4"/>
    <w:rsid w:val="44092A37"/>
    <w:rsid w:val="4457273A"/>
    <w:rsid w:val="446B6F34"/>
    <w:rsid w:val="44B72A7B"/>
    <w:rsid w:val="454767D5"/>
    <w:rsid w:val="455A7E2F"/>
    <w:rsid w:val="457B6A0C"/>
    <w:rsid w:val="461E424B"/>
    <w:rsid w:val="469A484A"/>
    <w:rsid w:val="4746326B"/>
    <w:rsid w:val="4755485A"/>
    <w:rsid w:val="47562D70"/>
    <w:rsid w:val="477F61D9"/>
    <w:rsid w:val="4795047E"/>
    <w:rsid w:val="48092035"/>
    <w:rsid w:val="486B7A89"/>
    <w:rsid w:val="488F23A8"/>
    <w:rsid w:val="48B25461"/>
    <w:rsid w:val="48CC46ED"/>
    <w:rsid w:val="495230BA"/>
    <w:rsid w:val="4A5A01FA"/>
    <w:rsid w:val="4BA17066"/>
    <w:rsid w:val="4BC1093D"/>
    <w:rsid w:val="4BC46F2D"/>
    <w:rsid w:val="4C096460"/>
    <w:rsid w:val="4CA01F19"/>
    <w:rsid w:val="4CD60A61"/>
    <w:rsid w:val="4DF7452D"/>
    <w:rsid w:val="4E0863D2"/>
    <w:rsid w:val="4E920F14"/>
    <w:rsid w:val="4EC608A3"/>
    <w:rsid w:val="4F9071D6"/>
    <w:rsid w:val="501B5DB4"/>
    <w:rsid w:val="506E4616"/>
    <w:rsid w:val="517B4CCE"/>
    <w:rsid w:val="51A65C34"/>
    <w:rsid w:val="52EC1FCD"/>
    <w:rsid w:val="535B3E3D"/>
    <w:rsid w:val="53C1076B"/>
    <w:rsid w:val="53D54A45"/>
    <w:rsid w:val="54195923"/>
    <w:rsid w:val="54267060"/>
    <w:rsid w:val="54801ED7"/>
    <w:rsid w:val="54D54FC5"/>
    <w:rsid w:val="550067E4"/>
    <w:rsid w:val="55014970"/>
    <w:rsid w:val="550D38D4"/>
    <w:rsid w:val="551A272A"/>
    <w:rsid w:val="55A41973"/>
    <w:rsid w:val="568F49A1"/>
    <w:rsid w:val="56A874FB"/>
    <w:rsid w:val="56E27C69"/>
    <w:rsid w:val="57124114"/>
    <w:rsid w:val="57131414"/>
    <w:rsid w:val="572C030C"/>
    <w:rsid w:val="57583573"/>
    <w:rsid w:val="5778773F"/>
    <w:rsid w:val="593F4C63"/>
    <w:rsid w:val="59780AC0"/>
    <w:rsid w:val="59D14E73"/>
    <w:rsid w:val="5ABC6170"/>
    <w:rsid w:val="5B1D548D"/>
    <w:rsid w:val="5B8F30E6"/>
    <w:rsid w:val="5C0E663E"/>
    <w:rsid w:val="5C3A1938"/>
    <w:rsid w:val="5CBD4577"/>
    <w:rsid w:val="5CE04068"/>
    <w:rsid w:val="5D0145F6"/>
    <w:rsid w:val="5D311666"/>
    <w:rsid w:val="5DC24D60"/>
    <w:rsid w:val="5DE568CD"/>
    <w:rsid w:val="5E1E0C3E"/>
    <w:rsid w:val="5E9139C9"/>
    <w:rsid w:val="5F54189D"/>
    <w:rsid w:val="5F7C5829"/>
    <w:rsid w:val="5FA45D30"/>
    <w:rsid w:val="5FFB5998"/>
    <w:rsid w:val="600903EB"/>
    <w:rsid w:val="60574A90"/>
    <w:rsid w:val="609123D2"/>
    <w:rsid w:val="60A12143"/>
    <w:rsid w:val="60D9419E"/>
    <w:rsid w:val="61B82434"/>
    <w:rsid w:val="62321E9E"/>
    <w:rsid w:val="62603535"/>
    <w:rsid w:val="62A5431E"/>
    <w:rsid w:val="62EF3896"/>
    <w:rsid w:val="632B7D12"/>
    <w:rsid w:val="63530408"/>
    <w:rsid w:val="637757BD"/>
    <w:rsid w:val="63837820"/>
    <w:rsid w:val="64133ED0"/>
    <w:rsid w:val="641C36B4"/>
    <w:rsid w:val="645A795A"/>
    <w:rsid w:val="64D36A1A"/>
    <w:rsid w:val="64F97173"/>
    <w:rsid w:val="658F073C"/>
    <w:rsid w:val="669849EE"/>
    <w:rsid w:val="669C1F53"/>
    <w:rsid w:val="676D312E"/>
    <w:rsid w:val="67AD4572"/>
    <w:rsid w:val="67C779FD"/>
    <w:rsid w:val="67E8746E"/>
    <w:rsid w:val="683F5521"/>
    <w:rsid w:val="68681B91"/>
    <w:rsid w:val="69222246"/>
    <w:rsid w:val="69381C7D"/>
    <w:rsid w:val="69A07586"/>
    <w:rsid w:val="69DE2083"/>
    <w:rsid w:val="6A537C4E"/>
    <w:rsid w:val="6A8B73F7"/>
    <w:rsid w:val="6AC36259"/>
    <w:rsid w:val="6B264152"/>
    <w:rsid w:val="6B2F4F23"/>
    <w:rsid w:val="6BC05DD0"/>
    <w:rsid w:val="6BC1642A"/>
    <w:rsid w:val="6C202133"/>
    <w:rsid w:val="6C707DAD"/>
    <w:rsid w:val="6CB91FDE"/>
    <w:rsid w:val="6DBD1199"/>
    <w:rsid w:val="6E4F0CA7"/>
    <w:rsid w:val="6F593392"/>
    <w:rsid w:val="6F8758F7"/>
    <w:rsid w:val="6FDF32FF"/>
    <w:rsid w:val="70172A30"/>
    <w:rsid w:val="706A4221"/>
    <w:rsid w:val="706E21E9"/>
    <w:rsid w:val="70897202"/>
    <w:rsid w:val="70FE461F"/>
    <w:rsid w:val="728764B8"/>
    <w:rsid w:val="72B50B7E"/>
    <w:rsid w:val="72D35BEF"/>
    <w:rsid w:val="73397CDB"/>
    <w:rsid w:val="73EA63AB"/>
    <w:rsid w:val="743C2BDE"/>
    <w:rsid w:val="747603BD"/>
    <w:rsid w:val="748B2A70"/>
    <w:rsid w:val="74BC4759"/>
    <w:rsid w:val="74D94B34"/>
    <w:rsid w:val="762A566E"/>
    <w:rsid w:val="76E77774"/>
    <w:rsid w:val="76E934EC"/>
    <w:rsid w:val="77185B7F"/>
    <w:rsid w:val="77CB2BF1"/>
    <w:rsid w:val="78040521"/>
    <w:rsid w:val="780D399C"/>
    <w:rsid w:val="785E1766"/>
    <w:rsid w:val="78835C3C"/>
    <w:rsid w:val="78C22285"/>
    <w:rsid w:val="78CC1AE6"/>
    <w:rsid w:val="79461F58"/>
    <w:rsid w:val="798F3861"/>
    <w:rsid w:val="7AB52AD5"/>
    <w:rsid w:val="7AE364A4"/>
    <w:rsid w:val="7B3C506C"/>
    <w:rsid w:val="7C4703DE"/>
    <w:rsid w:val="7CEE13F4"/>
    <w:rsid w:val="7D6D276F"/>
    <w:rsid w:val="7DAF45F0"/>
    <w:rsid w:val="7DBE7CF6"/>
    <w:rsid w:val="7E0B2935"/>
    <w:rsid w:val="7E1616F0"/>
    <w:rsid w:val="7E413C0D"/>
    <w:rsid w:val="7FCD4775"/>
    <w:rsid w:val="7FDE6288"/>
    <w:rsid w:val="7F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0"/>
    <w:pPr>
      <w:tabs>
        <w:tab w:val="left" w:pos="1680"/>
      </w:tabs>
      <w:spacing w:after="120" w:line="360" w:lineRule="auto"/>
      <w:ind w:left="420" w:leftChars="200" w:firstLine="420" w:firstLineChars="200"/>
    </w:pPr>
    <w:rPr>
      <w:rFonts w:ascii="Calibri" w:hAnsi="Calibri"/>
      <w:sz w:val="21"/>
      <w:szCs w:val="22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Emphasis"/>
    <w:basedOn w:val="9"/>
    <w:autoRedefine/>
    <w:qFormat/>
    <w:uiPriority w:val="20"/>
    <w:rPr>
      <w:i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1341</Words>
  <Characters>1554</Characters>
  <Lines>1</Lines>
  <Paragraphs>1</Paragraphs>
  <TotalTime>0</TotalTime>
  <ScaleCrop>false</ScaleCrop>
  <LinksUpToDate>false</LinksUpToDate>
  <CharactersWithSpaces>1572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2024-11-27T05:38:00Z</cp:lastPrinted>
  <dcterms:modified xsi:type="dcterms:W3CDTF">2025-04-18T06:40:53Z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177D1DE970D549BABEE785460E8969BD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