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E45D5">
      <w:pPr>
        <w:keepNext w:val="0"/>
        <w:keepLines w:val="0"/>
        <w:widowControl/>
        <w:suppressLineNumbers w:val="0"/>
        <w:ind w:firstLine="1405" w:firstLineChars="500"/>
        <w:jc w:val="left"/>
        <w:rPr>
          <w:rFonts w:hint="eastAsia" w:ascii="宋体" w:hAnsi="宋体" w:eastAsia="宋体" w:cs="宋体"/>
          <w:b/>
          <w:bCs/>
          <w:i w:val="0"/>
          <w:iCs w:val="0"/>
          <w:caps w:val="0"/>
          <w:color w:val="000000"/>
          <w:spacing w:val="0"/>
          <w:sz w:val="28"/>
          <w:szCs w:val="28"/>
        </w:rPr>
      </w:pPr>
      <w:bookmarkStart w:id="0" w:name="OLE_LINK14"/>
      <w:bookmarkStart w:id="1" w:name="OLE_LINK16"/>
      <w:bookmarkStart w:id="2" w:name="_Toc495317669"/>
      <w:bookmarkStart w:id="3" w:name="OLE_LINK11"/>
      <w:bookmarkStart w:id="4" w:name="OLE_LINK12"/>
      <w:r>
        <w:rPr>
          <w:rFonts w:hint="eastAsia" w:ascii="宋体" w:hAnsi="宋体" w:eastAsia="宋体" w:cs="宋体"/>
          <w:b/>
          <w:bCs/>
          <w:color w:val="000000"/>
          <w:kern w:val="0"/>
          <w:sz w:val="28"/>
          <w:szCs w:val="28"/>
          <w:lang w:val="en-US" w:eastAsia="zh-CN" w:bidi="ar"/>
        </w:rPr>
        <w:t>超声电导定向透药治疗仪</w:t>
      </w:r>
      <w:bookmarkEnd w:id="0"/>
      <w:r>
        <w:rPr>
          <w:rFonts w:hint="eastAsia" w:ascii="宋体" w:hAnsi="宋体" w:eastAsia="宋体" w:cs="宋体"/>
          <w:b/>
          <w:bCs/>
          <w:color w:val="000000"/>
          <w:kern w:val="0"/>
          <w:sz w:val="28"/>
          <w:szCs w:val="28"/>
          <w:lang w:val="en-US" w:eastAsia="zh-CN" w:bidi="ar"/>
        </w:rPr>
        <w:t>（含</w:t>
      </w:r>
      <w:bookmarkEnd w:id="1"/>
      <w:r>
        <w:rPr>
          <w:rFonts w:hint="eastAsia" w:ascii="宋体" w:hAnsi="宋体" w:eastAsia="宋体" w:cs="宋体"/>
          <w:b/>
          <w:bCs/>
          <w:i w:val="0"/>
          <w:iCs w:val="0"/>
          <w:caps w:val="0"/>
          <w:color w:val="000000"/>
          <w:spacing w:val="0"/>
          <w:sz w:val="28"/>
          <w:szCs w:val="28"/>
        </w:rPr>
        <w:t>耗材及设备租赁）</w:t>
      </w:r>
      <w:bookmarkEnd w:id="2"/>
    </w:p>
    <w:p w14:paraId="68143078">
      <w:pPr>
        <w:pStyle w:val="2"/>
        <w:numPr>
          <w:ilvl w:val="0"/>
          <w:numId w:val="0"/>
        </w:numPr>
        <w:snapToGrid w:val="0"/>
        <w:ind w:firstLine="3092" w:firstLineChars="1100"/>
        <w:jc w:val="both"/>
        <w:rPr>
          <w:rFonts w:hint="eastAsia" w:ascii="宋体" w:hAnsi="宋体" w:eastAsia="宋体" w:cs="宋体"/>
          <w:sz w:val="24"/>
        </w:rPr>
      </w:pPr>
      <w:r>
        <w:rPr>
          <w:rFonts w:hint="eastAsia" w:ascii="宋体" w:hAnsi="宋体" w:eastAsia="宋体" w:cs="宋体"/>
          <w:sz w:val="28"/>
          <w:szCs w:val="28"/>
        </w:rPr>
        <w:t>采购内容及需求</w:t>
      </w:r>
      <w:bookmarkEnd w:id="3"/>
    </w:p>
    <w:bookmarkEnd w:id="4"/>
    <w:p w14:paraId="28B93F60">
      <w:pPr>
        <w:numPr>
          <w:ilvl w:val="0"/>
          <w:numId w:val="1"/>
        </w:numPr>
        <w:spacing w:line="360" w:lineRule="auto"/>
        <w:rPr>
          <w:rFonts w:hint="eastAsia"/>
          <w:b/>
          <w:bCs/>
          <w:sz w:val="24"/>
        </w:rPr>
      </w:pPr>
      <w:bookmarkStart w:id="5" w:name="OLE_LINK33"/>
      <w:r>
        <w:rPr>
          <w:rFonts w:hint="eastAsia"/>
          <w:b/>
          <w:bCs/>
          <w:sz w:val="24"/>
        </w:rPr>
        <w:t>项目概况：</w:t>
      </w:r>
    </w:p>
    <w:bookmarkEnd w:id="5"/>
    <w:p w14:paraId="4EB4884A">
      <w:pPr>
        <w:spacing w:line="360" w:lineRule="auto"/>
        <w:rPr>
          <w:rFonts w:hint="eastAsia" w:ascii="宋体" w:hAnsi="宋体" w:eastAsia="宋体" w:cs="宋体"/>
          <w:bCs/>
          <w:kern w:val="0"/>
          <w:sz w:val="21"/>
          <w:szCs w:val="21"/>
        </w:rPr>
      </w:pPr>
      <w:bookmarkStart w:id="6" w:name="OLE_LINK17"/>
      <w:r>
        <w:rPr>
          <w:rFonts w:hint="eastAsia" w:ascii="宋体" w:hAnsi="宋体" w:eastAsia="宋体" w:cs="宋体"/>
          <w:b w:val="0"/>
          <w:bCs/>
          <w:kern w:val="0"/>
          <w:sz w:val="21"/>
          <w:szCs w:val="21"/>
        </w:rPr>
        <w:t>本项目为</w:t>
      </w:r>
      <w:bookmarkStart w:id="7" w:name="OLE_LINK10"/>
      <w:r>
        <w:rPr>
          <w:rFonts w:hint="eastAsia" w:ascii="宋体" w:hAnsi="宋体" w:eastAsia="宋体" w:cs="宋体"/>
          <w:i w:val="0"/>
          <w:iCs w:val="0"/>
          <w:caps w:val="0"/>
          <w:color w:val="404040"/>
          <w:spacing w:val="0"/>
          <w:sz w:val="21"/>
          <w:szCs w:val="21"/>
          <w:shd w:val="clear" w:fill="FFFFFF"/>
        </w:rPr>
        <w:t>超声电导定向透药治疗仪</w:t>
      </w:r>
      <w:bookmarkEnd w:id="7"/>
      <w:r>
        <w:rPr>
          <w:rFonts w:hint="eastAsia" w:ascii="宋体" w:hAnsi="宋体" w:eastAsia="宋体" w:cs="宋体"/>
          <w:b w:val="0"/>
          <w:bCs/>
          <w:color w:val="000000"/>
          <w:kern w:val="0"/>
          <w:sz w:val="21"/>
          <w:szCs w:val="21"/>
          <w:lang w:val="en-US" w:eastAsia="zh-CN" w:bidi="ar"/>
        </w:rPr>
        <w:t>（含</w:t>
      </w:r>
      <w:r>
        <w:rPr>
          <w:rFonts w:hint="eastAsia" w:ascii="宋体" w:hAnsi="宋体" w:eastAsia="宋体" w:cs="宋体"/>
          <w:b w:val="0"/>
          <w:bCs/>
          <w:kern w:val="0"/>
          <w:sz w:val="21"/>
          <w:szCs w:val="21"/>
        </w:rPr>
        <w:t>耗材及设备租赁）采购，合同期</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年</w:t>
      </w:r>
      <w:r>
        <w:rPr>
          <w:rFonts w:hint="eastAsia" w:ascii="宋体" w:hAnsi="宋体" w:eastAsia="宋体" w:cs="宋体"/>
          <w:bCs/>
          <w:kern w:val="0"/>
          <w:sz w:val="21"/>
          <w:szCs w:val="21"/>
        </w:rPr>
        <w:t>。</w:t>
      </w:r>
      <w:bookmarkStart w:id="8" w:name="_Toc426996356"/>
    </w:p>
    <w:p w14:paraId="7CE09860">
      <w:pPr>
        <w:spacing w:line="360" w:lineRule="auto"/>
        <w:rPr>
          <w:rFonts w:hint="eastAsia" w:ascii="宋体" w:hAnsi="宋体" w:cs="宋体"/>
          <w:b/>
          <w:bCs/>
          <w:sz w:val="24"/>
          <w:szCs w:val="24"/>
        </w:rPr>
      </w:pPr>
      <w:r>
        <w:rPr>
          <w:rFonts w:hint="eastAsia" w:ascii="宋体" w:hAnsi="宋体" w:cs="宋体"/>
          <w:b/>
          <w:bCs/>
          <w:sz w:val="24"/>
          <w:szCs w:val="24"/>
        </w:rPr>
        <w:t>二、招标技术要求</w:t>
      </w:r>
    </w:p>
    <w:bookmarkEnd w:id="6"/>
    <w:p w14:paraId="36C6F8D1">
      <w:r>
        <w:rPr>
          <w:rFonts w:hint="eastAsia"/>
        </w:rPr>
        <w:t>1、租赁设备的技术要求</w:t>
      </w:r>
    </w:p>
    <w:bookmarkEnd w:id="8"/>
    <w:tbl>
      <w:tblPr>
        <w:tblStyle w:val="5"/>
        <w:tblW w:w="928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7"/>
        <w:gridCol w:w="7138"/>
        <w:gridCol w:w="1125"/>
      </w:tblGrid>
      <w:tr w14:paraId="45B0E2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63249940">
            <w:pPr>
              <w:jc w:val="center"/>
              <w:rPr>
                <w:rFonts w:hint="eastAsia" w:ascii="宋体" w:hAnsi="宋体" w:cs="宋体"/>
                <w:szCs w:val="21"/>
              </w:rPr>
            </w:pPr>
            <w:r>
              <w:rPr>
                <w:rFonts w:hint="eastAsia" w:ascii="宋体" w:hAnsi="宋体" w:cs="宋体"/>
                <w:szCs w:val="21"/>
              </w:rPr>
              <w:t>序号</w:t>
            </w:r>
          </w:p>
        </w:tc>
        <w:tc>
          <w:tcPr>
            <w:tcW w:w="7138" w:type="dxa"/>
            <w:noWrap/>
            <w:vAlign w:val="center"/>
          </w:tcPr>
          <w:p w14:paraId="06489B65">
            <w:pPr>
              <w:rPr>
                <w:rFonts w:hint="eastAsia" w:ascii="宋体" w:hAnsi="宋体" w:cs="宋体"/>
                <w:szCs w:val="21"/>
              </w:rPr>
            </w:pPr>
            <w:r>
              <w:rPr>
                <w:rFonts w:hint="eastAsia" w:ascii="宋体" w:hAnsi="宋体" w:cs="宋体"/>
                <w:szCs w:val="21"/>
              </w:rPr>
              <w:t>招标要求</w:t>
            </w:r>
          </w:p>
        </w:tc>
        <w:tc>
          <w:tcPr>
            <w:tcW w:w="1125" w:type="dxa"/>
            <w:noWrap/>
            <w:vAlign w:val="center"/>
          </w:tcPr>
          <w:p w14:paraId="4CB8E0A1">
            <w:pPr>
              <w:rPr>
                <w:rFonts w:hint="eastAsia" w:ascii="宋体" w:hAnsi="宋体" w:cs="宋体"/>
                <w:szCs w:val="21"/>
              </w:rPr>
            </w:pPr>
            <w:r>
              <w:rPr>
                <w:rFonts w:hint="eastAsia" w:ascii="宋体" w:hAnsi="宋体" w:cs="宋体"/>
                <w:szCs w:val="21"/>
              </w:rPr>
              <w:t>投标响应</w:t>
            </w:r>
          </w:p>
        </w:tc>
      </w:tr>
      <w:tr w14:paraId="4F1EC9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F6E3F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38" w:type="dxa"/>
            <w:noWrap/>
            <w:vAlign w:val="center"/>
          </w:tcPr>
          <w:p w14:paraId="2F2EDA9E">
            <w:pPr>
              <w:rPr>
                <w:rFonts w:hint="eastAsia" w:ascii="宋体" w:hAnsi="宋体" w:eastAsia="宋体" w:cs="宋体"/>
                <w:kern w:val="0"/>
                <w:sz w:val="21"/>
                <w:szCs w:val="21"/>
              </w:rPr>
            </w:pPr>
            <w:r>
              <w:rPr>
                <w:rFonts w:hint="eastAsia" w:ascii="宋体" w:hAnsi="宋体" w:eastAsia="宋体" w:cs="宋体"/>
                <w:kern w:val="0"/>
                <w:sz w:val="21"/>
                <w:szCs w:val="21"/>
              </w:rPr>
              <w:t>适用范围：</w:t>
            </w:r>
            <w:r>
              <w:rPr>
                <w:rFonts w:hint="eastAsia" w:ascii="宋体" w:hAnsi="宋体" w:eastAsia="宋体" w:cs="宋体"/>
                <w:i w:val="0"/>
                <w:iCs w:val="0"/>
                <w:caps w:val="0"/>
                <w:color w:val="404040"/>
                <w:spacing w:val="0"/>
                <w:sz w:val="21"/>
                <w:szCs w:val="21"/>
                <w:shd w:val="clear" w:fill="FAFAFC"/>
              </w:rPr>
              <w:t>适用于药物导入治疗，同时具有镇痛，改善局部血液循环，促进炎症消散，兴奋神经肌肉的理疗作用</w:t>
            </w:r>
          </w:p>
        </w:tc>
        <w:tc>
          <w:tcPr>
            <w:tcW w:w="1125" w:type="dxa"/>
            <w:noWrap/>
            <w:vAlign w:val="center"/>
          </w:tcPr>
          <w:p w14:paraId="51C39D25">
            <w:pPr>
              <w:rPr>
                <w:rFonts w:hint="eastAsia" w:ascii="宋体" w:hAnsi="宋体" w:cs="宋体"/>
                <w:szCs w:val="21"/>
              </w:rPr>
            </w:pPr>
          </w:p>
        </w:tc>
      </w:tr>
      <w:tr w14:paraId="694186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58FC463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38" w:type="dxa"/>
            <w:noWrap/>
            <w:vAlign w:val="center"/>
          </w:tcPr>
          <w:p w14:paraId="178F0264">
            <w:pPr>
              <w:widowControl/>
              <w:spacing w:line="240" w:lineRule="exact"/>
              <w:rPr>
                <w:rFonts w:hint="eastAsia" w:ascii="宋体" w:hAnsi="宋体" w:eastAsia="宋体" w:cs="宋体"/>
                <w:sz w:val="21"/>
                <w:szCs w:val="21"/>
              </w:rPr>
            </w:pPr>
            <w:r>
              <w:rPr>
                <w:rFonts w:hint="eastAsia" w:ascii="宋体" w:hAnsi="宋体" w:eastAsia="宋体" w:cs="宋体"/>
                <w:sz w:val="21"/>
                <w:szCs w:val="21"/>
              </w:rPr>
              <w:t>主要技术参数要求</w:t>
            </w:r>
          </w:p>
        </w:tc>
        <w:tc>
          <w:tcPr>
            <w:tcW w:w="1125" w:type="dxa"/>
            <w:noWrap/>
            <w:vAlign w:val="center"/>
          </w:tcPr>
          <w:p w14:paraId="024DE72B">
            <w:pPr>
              <w:rPr>
                <w:rFonts w:hint="eastAsia" w:ascii="宋体" w:hAnsi="宋体" w:cs="宋体"/>
                <w:szCs w:val="21"/>
              </w:rPr>
            </w:pPr>
            <w:bookmarkStart w:id="9" w:name="OLE_LINK35"/>
            <w:r>
              <w:rPr>
                <w:rFonts w:hint="eastAsia" w:ascii="宋体" w:hAnsi="宋体" w:cs="宋体"/>
                <w:szCs w:val="21"/>
              </w:rPr>
              <w:t>/</w:t>
            </w:r>
            <w:bookmarkEnd w:id="9"/>
          </w:p>
        </w:tc>
      </w:tr>
      <w:tr w14:paraId="1F45F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248E0279">
            <w:pPr>
              <w:widowControl/>
              <w:jc w:val="center"/>
              <w:rPr>
                <w:rFonts w:hint="eastAsia" w:ascii="宋体" w:hAnsi="宋体" w:eastAsia="宋体" w:cs="宋体"/>
                <w:b/>
                <w:bCs/>
                <w:kern w:val="0"/>
                <w:sz w:val="21"/>
                <w:szCs w:val="21"/>
              </w:rPr>
            </w:pPr>
            <w:bookmarkStart w:id="10" w:name="OLE_LINK21" w:colFirst="0" w:colLast="1"/>
            <w:r>
              <w:rPr>
                <w:rFonts w:hint="eastAsia" w:ascii="宋体" w:hAnsi="宋体" w:eastAsia="宋体" w:cs="宋体"/>
                <w:b/>
                <w:bCs/>
                <w:kern w:val="0"/>
                <w:sz w:val="21"/>
                <w:szCs w:val="21"/>
              </w:rPr>
              <w:t>2.1</w:t>
            </w:r>
          </w:p>
        </w:tc>
        <w:tc>
          <w:tcPr>
            <w:tcW w:w="7138" w:type="dxa"/>
            <w:noWrap/>
            <w:vAlign w:val="center"/>
          </w:tcPr>
          <w:p w14:paraId="503D7F56">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电导</w:t>
            </w:r>
            <w:r>
              <w:rPr>
                <w:rFonts w:hint="eastAsia" w:ascii="宋体" w:hAnsi="宋体" w:eastAsia="宋体" w:cs="宋体"/>
                <w:b w:val="0"/>
                <w:bCs w:val="0"/>
                <w:i w:val="0"/>
                <w:iCs w:val="0"/>
                <w:caps w:val="0"/>
                <w:color w:val="717171"/>
                <w:spacing w:val="0"/>
                <w:sz w:val="21"/>
                <w:szCs w:val="21"/>
                <w:shd w:val="clear" w:fill="FFFFFF"/>
              </w:rPr>
              <w:t>导入参数</w:t>
            </w:r>
          </w:p>
        </w:tc>
        <w:tc>
          <w:tcPr>
            <w:tcW w:w="1125" w:type="dxa"/>
            <w:noWrap/>
            <w:vAlign w:val="center"/>
          </w:tcPr>
          <w:p w14:paraId="7DD6FC66">
            <w:pPr>
              <w:rPr>
                <w:rFonts w:hint="eastAsia" w:ascii="宋体" w:hAnsi="宋体" w:cs="宋体"/>
                <w:szCs w:val="21"/>
              </w:rPr>
            </w:pPr>
            <w:r>
              <w:rPr>
                <w:rFonts w:hint="eastAsia" w:ascii="宋体" w:hAnsi="宋体" w:cs="宋体"/>
                <w:szCs w:val="21"/>
              </w:rPr>
              <w:t>/</w:t>
            </w:r>
          </w:p>
        </w:tc>
      </w:tr>
      <w:bookmarkEnd w:id="10"/>
      <w:tr w14:paraId="692DD1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02FF4EA5">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1.1</w:t>
            </w:r>
          </w:p>
        </w:tc>
        <w:tc>
          <w:tcPr>
            <w:tcW w:w="7138" w:type="dxa"/>
            <w:noWrap/>
            <w:vAlign w:val="center"/>
          </w:tcPr>
          <w:p w14:paraId="5ACFB936">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color w:val="000000"/>
                <w:kern w:val="0"/>
                <w:sz w:val="21"/>
                <w:szCs w:val="21"/>
                <w:lang w:val="en-US" w:eastAsia="zh-CN" w:bidi="ar"/>
              </w:rPr>
              <w:t>脉冲波群宽度：10ms，</w:t>
            </w:r>
            <w:bookmarkStart w:id="11" w:name="OLE_LINK4"/>
            <w:r>
              <w:rPr>
                <w:rFonts w:hint="eastAsia" w:ascii="宋体" w:hAnsi="宋体" w:eastAsia="宋体" w:cs="宋体"/>
                <w:sz w:val="21"/>
                <w:szCs w:val="21"/>
              </w:rPr>
              <w:t>≥</w:t>
            </w:r>
            <w:bookmarkEnd w:id="11"/>
            <w:r>
              <w:rPr>
                <w:rFonts w:hint="eastAsia" w:ascii="宋体" w:hAnsi="宋体" w:eastAsia="宋体" w:cs="宋体"/>
                <w:color w:val="000000"/>
                <w:kern w:val="0"/>
                <w:sz w:val="21"/>
                <w:szCs w:val="21"/>
                <w:lang w:val="en-US" w:eastAsia="zh-CN" w:bidi="ar"/>
              </w:rPr>
              <w:t>20 档可调，每档间隔 0.5ms,误差±10%</w:t>
            </w:r>
          </w:p>
        </w:tc>
        <w:tc>
          <w:tcPr>
            <w:tcW w:w="1125" w:type="dxa"/>
            <w:noWrap/>
            <w:vAlign w:val="center"/>
          </w:tcPr>
          <w:p w14:paraId="648D3FF3">
            <w:pPr>
              <w:rPr>
                <w:rFonts w:hint="eastAsia" w:ascii="宋体" w:hAnsi="宋体" w:cs="宋体"/>
                <w:szCs w:val="21"/>
              </w:rPr>
            </w:pPr>
          </w:p>
        </w:tc>
      </w:tr>
      <w:tr w14:paraId="2C7875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A5ED0B7">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1.2</w:t>
            </w:r>
          </w:p>
        </w:tc>
        <w:tc>
          <w:tcPr>
            <w:tcW w:w="7138" w:type="dxa"/>
            <w:noWrap/>
            <w:vAlign w:val="center"/>
          </w:tcPr>
          <w:p w14:paraId="2AC0C70C">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color w:val="000000"/>
                <w:kern w:val="0"/>
                <w:sz w:val="21"/>
                <w:szCs w:val="21"/>
                <w:lang w:val="en-US" w:eastAsia="zh-CN" w:bidi="ar"/>
              </w:rPr>
              <w:t>脉冲波周期：0.5ms（即 2KHz），误差±5%</w:t>
            </w:r>
          </w:p>
        </w:tc>
        <w:tc>
          <w:tcPr>
            <w:tcW w:w="1125" w:type="dxa"/>
            <w:noWrap/>
            <w:vAlign w:val="center"/>
          </w:tcPr>
          <w:p w14:paraId="0ADB4B05">
            <w:pPr>
              <w:rPr>
                <w:rFonts w:hint="eastAsia" w:ascii="宋体" w:hAnsi="宋体" w:cs="宋体"/>
                <w:szCs w:val="21"/>
              </w:rPr>
            </w:pPr>
          </w:p>
        </w:tc>
      </w:tr>
      <w:tr w14:paraId="5035CA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60E34406">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1.3</w:t>
            </w:r>
          </w:p>
        </w:tc>
        <w:tc>
          <w:tcPr>
            <w:tcW w:w="7138" w:type="dxa"/>
            <w:noWrap/>
            <w:vAlign w:val="center"/>
          </w:tcPr>
          <w:p w14:paraId="441B6251">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color w:val="000000"/>
                <w:kern w:val="0"/>
                <w:sz w:val="21"/>
                <w:szCs w:val="21"/>
                <w:lang w:val="en-US" w:eastAsia="zh-CN" w:bidi="ar"/>
              </w:rPr>
              <w:t>输出电压幅值：50V，误差±10%</w:t>
            </w:r>
          </w:p>
        </w:tc>
        <w:tc>
          <w:tcPr>
            <w:tcW w:w="1125" w:type="dxa"/>
            <w:noWrap/>
            <w:vAlign w:val="center"/>
          </w:tcPr>
          <w:p w14:paraId="0D8EA71B">
            <w:pPr>
              <w:rPr>
                <w:rFonts w:hint="eastAsia" w:ascii="宋体" w:hAnsi="宋体" w:cs="宋体"/>
                <w:szCs w:val="21"/>
              </w:rPr>
            </w:pPr>
          </w:p>
        </w:tc>
      </w:tr>
      <w:tr w14:paraId="359A2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7907309">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1.4</w:t>
            </w:r>
          </w:p>
        </w:tc>
        <w:tc>
          <w:tcPr>
            <w:tcW w:w="7138" w:type="dxa"/>
            <w:noWrap/>
            <w:vAlign w:val="center"/>
          </w:tcPr>
          <w:p w14:paraId="725CAD91">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color w:val="000000"/>
                <w:kern w:val="0"/>
                <w:sz w:val="21"/>
                <w:szCs w:val="21"/>
                <w:lang w:val="en-US" w:eastAsia="zh-CN" w:bidi="ar"/>
              </w:rPr>
              <w:t xml:space="preserve">最大输出电流：3mA/ AC,误差 10% </w:t>
            </w:r>
          </w:p>
        </w:tc>
        <w:tc>
          <w:tcPr>
            <w:tcW w:w="1125" w:type="dxa"/>
            <w:noWrap/>
            <w:vAlign w:val="center"/>
          </w:tcPr>
          <w:p w14:paraId="02804536">
            <w:pPr>
              <w:rPr>
                <w:rFonts w:hint="eastAsia" w:ascii="宋体" w:hAnsi="宋体" w:cs="宋体"/>
                <w:szCs w:val="21"/>
              </w:rPr>
            </w:pPr>
          </w:p>
        </w:tc>
      </w:tr>
      <w:tr w14:paraId="340F85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2B3242EE">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1.5</w:t>
            </w:r>
          </w:p>
        </w:tc>
        <w:tc>
          <w:tcPr>
            <w:tcW w:w="7138" w:type="dxa"/>
            <w:noWrap/>
            <w:vAlign w:val="center"/>
          </w:tcPr>
          <w:p w14:paraId="1C407702">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color w:val="000000"/>
                <w:kern w:val="0"/>
                <w:sz w:val="21"/>
                <w:szCs w:val="21"/>
                <w:lang w:val="en-US" w:eastAsia="zh-CN" w:bidi="ar"/>
              </w:rPr>
              <w:t>波群组频率：频率范围 0.2Hz～4.2Hz,分 8 档可调，每档间隔 0.5Hz，误 差±5%</w:t>
            </w:r>
          </w:p>
        </w:tc>
        <w:tc>
          <w:tcPr>
            <w:tcW w:w="1125" w:type="dxa"/>
            <w:noWrap/>
            <w:vAlign w:val="center"/>
          </w:tcPr>
          <w:p w14:paraId="2D72B3F9">
            <w:pPr>
              <w:rPr>
                <w:rFonts w:hint="eastAsia" w:ascii="宋体" w:hAnsi="宋体" w:cs="宋体"/>
                <w:szCs w:val="21"/>
              </w:rPr>
            </w:pPr>
          </w:p>
        </w:tc>
      </w:tr>
      <w:tr w14:paraId="7FCF38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8F704D8">
            <w:pPr>
              <w:widowControl/>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rPr>
              <w:t>2.</w:t>
            </w:r>
            <w:r>
              <w:rPr>
                <w:rFonts w:hint="eastAsia" w:ascii="宋体" w:hAnsi="宋体" w:eastAsia="宋体" w:cs="宋体"/>
                <w:b/>
                <w:bCs/>
                <w:kern w:val="0"/>
                <w:sz w:val="21"/>
                <w:szCs w:val="21"/>
                <w:lang w:val="en-US" w:eastAsia="zh-CN"/>
              </w:rPr>
              <w:t>2</w:t>
            </w:r>
          </w:p>
        </w:tc>
        <w:tc>
          <w:tcPr>
            <w:tcW w:w="7138" w:type="dxa"/>
            <w:noWrap/>
            <w:vAlign w:val="center"/>
          </w:tcPr>
          <w:p w14:paraId="175A8F51">
            <w:pPr>
              <w:spacing w:line="360" w:lineRule="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717171"/>
                <w:spacing w:val="0"/>
                <w:sz w:val="21"/>
                <w:szCs w:val="21"/>
                <w:shd w:val="clear" w:fill="FFFFFF"/>
              </w:rPr>
              <w:t>超声</w:t>
            </w:r>
            <w:bookmarkStart w:id="12" w:name="OLE_LINK3"/>
            <w:r>
              <w:rPr>
                <w:rFonts w:hint="eastAsia" w:ascii="宋体" w:hAnsi="宋体" w:eastAsia="宋体" w:cs="宋体"/>
                <w:b w:val="0"/>
                <w:bCs w:val="0"/>
                <w:i w:val="0"/>
                <w:iCs w:val="0"/>
                <w:caps w:val="0"/>
                <w:color w:val="717171"/>
                <w:spacing w:val="0"/>
                <w:sz w:val="21"/>
                <w:szCs w:val="21"/>
                <w:shd w:val="clear" w:fill="FFFFFF"/>
              </w:rPr>
              <w:t>导入参数</w:t>
            </w:r>
            <w:bookmarkEnd w:id="12"/>
          </w:p>
        </w:tc>
        <w:tc>
          <w:tcPr>
            <w:tcW w:w="1125" w:type="dxa"/>
            <w:noWrap/>
            <w:vAlign w:val="center"/>
          </w:tcPr>
          <w:p w14:paraId="6635FCA9">
            <w:pPr>
              <w:rPr>
                <w:rFonts w:hint="eastAsia" w:ascii="宋体" w:hAnsi="宋体" w:cs="宋体"/>
                <w:szCs w:val="21"/>
              </w:rPr>
            </w:pPr>
            <w:r>
              <w:rPr>
                <w:rFonts w:hint="eastAsia" w:ascii="宋体" w:hAnsi="宋体" w:cs="宋体"/>
                <w:szCs w:val="21"/>
              </w:rPr>
              <w:t>/</w:t>
            </w:r>
          </w:p>
        </w:tc>
      </w:tr>
      <w:tr w14:paraId="1112EE7D">
        <w:tblPrEx>
          <w:tblCellMar>
            <w:top w:w="0" w:type="dxa"/>
            <w:left w:w="108" w:type="dxa"/>
            <w:bottom w:w="0" w:type="dxa"/>
            <w:right w:w="108" w:type="dxa"/>
          </w:tblCellMar>
        </w:tblPrEx>
        <w:trPr>
          <w:trHeight w:val="454" w:hRule="atLeast"/>
          <w:jc w:val="center"/>
        </w:trPr>
        <w:tc>
          <w:tcPr>
            <w:tcW w:w="1017" w:type="dxa"/>
            <w:noWrap/>
            <w:vAlign w:val="center"/>
          </w:tcPr>
          <w:p w14:paraId="3519A1E2">
            <w:pPr>
              <w:widowControl/>
              <w:ind w:firstLine="210" w:firstLineChars="100"/>
              <w:jc w:val="both"/>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2.2.1</w:t>
            </w:r>
          </w:p>
        </w:tc>
        <w:tc>
          <w:tcPr>
            <w:tcW w:w="7138" w:type="dxa"/>
            <w:noWrap/>
            <w:vAlign w:val="center"/>
          </w:tcPr>
          <w:p w14:paraId="4500DB8E">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波群宽度：112ms，</w:t>
            </w:r>
            <w:bookmarkStart w:id="13" w:name="OLE_LINK5"/>
            <w:r>
              <w:rPr>
                <w:rFonts w:hint="eastAsia" w:ascii="宋体" w:hAnsi="宋体" w:eastAsia="宋体" w:cs="宋体"/>
                <w:sz w:val="21"/>
                <w:szCs w:val="21"/>
              </w:rPr>
              <w:t>≥</w:t>
            </w:r>
            <w:bookmarkEnd w:id="13"/>
            <w:r>
              <w:rPr>
                <w:rFonts w:hint="eastAsia" w:ascii="宋体" w:hAnsi="宋体" w:eastAsia="宋体" w:cs="宋体"/>
                <w:color w:val="000000"/>
                <w:kern w:val="0"/>
                <w:sz w:val="21"/>
                <w:szCs w:val="21"/>
                <w:lang w:val="en-US" w:eastAsia="zh-CN" w:bidi="ar"/>
              </w:rPr>
              <w:t>7档可调，每档间隔 16ms，误差±10%</w:t>
            </w:r>
          </w:p>
        </w:tc>
        <w:tc>
          <w:tcPr>
            <w:tcW w:w="1125" w:type="dxa"/>
            <w:noWrap/>
            <w:vAlign w:val="center"/>
          </w:tcPr>
          <w:p w14:paraId="7CFA1E2D">
            <w:pPr>
              <w:rPr>
                <w:rFonts w:hint="eastAsia" w:ascii="宋体" w:hAnsi="宋体" w:cs="宋体"/>
                <w:szCs w:val="21"/>
              </w:rPr>
            </w:pPr>
          </w:p>
        </w:tc>
      </w:tr>
      <w:tr w14:paraId="5BF8D8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5D84448F">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2.2</w:t>
            </w:r>
          </w:p>
        </w:tc>
        <w:tc>
          <w:tcPr>
            <w:tcW w:w="7138" w:type="dxa"/>
            <w:noWrap/>
            <w:vAlign w:val="center"/>
          </w:tcPr>
          <w:p w14:paraId="64C3548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脉冲波周期：1us（即 1MHz），误差±5%</w:t>
            </w:r>
          </w:p>
        </w:tc>
        <w:tc>
          <w:tcPr>
            <w:tcW w:w="1125" w:type="dxa"/>
            <w:noWrap/>
            <w:vAlign w:val="center"/>
          </w:tcPr>
          <w:p w14:paraId="23B77F0D">
            <w:pPr>
              <w:rPr>
                <w:rFonts w:hint="eastAsia" w:ascii="宋体" w:hAnsi="宋体" w:cs="宋体"/>
                <w:szCs w:val="21"/>
              </w:rPr>
            </w:pPr>
          </w:p>
        </w:tc>
      </w:tr>
      <w:tr w14:paraId="43DE72B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682B7A78">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2.3</w:t>
            </w:r>
          </w:p>
        </w:tc>
        <w:tc>
          <w:tcPr>
            <w:tcW w:w="7138" w:type="dxa"/>
            <w:noWrap/>
            <w:vAlign w:val="center"/>
          </w:tcPr>
          <w:p w14:paraId="058E93E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激励电压：35V，误差±20%</w:t>
            </w:r>
          </w:p>
        </w:tc>
        <w:tc>
          <w:tcPr>
            <w:tcW w:w="1125" w:type="dxa"/>
            <w:noWrap/>
            <w:vAlign w:val="center"/>
          </w:tcPr>
          <w:p w14:paraId="32724EC7">
            <w:pPr>
              <w:rPr>
                <w:rFonts w:hint="eastAsia" w:ascii="宋体" w:hAnsi="宋体" w:cs="宋体"/>
                <w:szCs w:val="21"/>
              </w:rPr>
            </w:pPr>
          </w:p>
        </w:tc>
      </w:tr>
      <w:tr w14:paraId="4D2754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6170311">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2.4</w:t>
            </w:r>
          </w:p>
        </w:tc>
        <w:tc>
          <w:tcPr>
            <w:tcW w:w="7138" w:type="dxa"/>
            <w:noWrap/>
            <w:vAlign w:val="center"/>
          </w:tcPr>
          <w:p w14:paraId="41571012">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波群组频率：频率范围 0.2Hz～4.2Hz,</w:t>
            </w:r>
            <w:r>
              <w:rPr>
                <w:rFonts w:hint="eastAsia" w:ascii="宋体" w:hAnsi="宋体" w:eastAsia="宋体" w:cs="宋体"/>
                <w:sz w:val="21"/>
                <w:szCs w:val="21"/>
              </w:rPr>
              <w:t>≥</w:t>
            </w:r>
            <w:r>
              <w:rPr>
                <w:rFonts w:hint="eastAsia" w:ascii="宋体" w:hAnsi="宋体" w:eastAsia="宋体" w:cs="宋体"/>
                <w:color w:val="000000"/>
                <w:kern w:val="0"/>
                <w:sz w:val="21"/>
                <w:szCs w:val="21"/>
                <w:lang w:val="en-US" w:eastAsia="zh-CN" w:bidi="ar"/>
              </w:rPr>
              <w:t xml:space="preserve"> 8 档可调，每档间隔为 0.5Hz， 误差±5%</w:t>
            </w:r>
          </w:p>
        </w:tc>
        <w:tc>
          <w:tcPr>
            <w:tcW w:w="1125" w:type="dxa"/>
            <w:noWrap/>
            <w:vAlign w:val="center"/>
          </w:tcPr>
          <w:p w14:paraId="61EDA2C2">
            <w:pPr>
              <w:rPr>
                <w:rFonts w:hint="eastAsia" w:ascii="宋体" w:hAnsi="宋体" w:cs="宋体"/>
                <w:szCs w:val="21"/>
              </w:rPr>
            </w:pPr>
          </w:p>
        </w:tc>
      </w:tr>
      <w:tr w14:paraId="34C8A7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9E33FE4">
            <w:pPr>
              <w:widowControl/>
              <w:jc w:val="center"/>
              <w:rPr>
                <w:rFonts w:hint="default" w:ascii="宋体" w:hAnsi="宋体" w:eastAsia="宋体" w:cs="宋体"/>
                <w:b w:val="0"/>
                <w:bCs w:val="0"/>
                <w:kern w:val="0"/>
                <w:sz w:val="21"/>
                <w:szCs w:val="21"/>
                <w:lang w:val="en-US" w:eastAsia="zh-CN"/>
              </w:rPr>
            </w:pPr>
            <w:bookmarkStart w:id="14" w:name="OLE_LINK7" w:colFirst="0" w:colLast="1"/>
            <w:r>
              <w:rPr>
                <w:rFonts w:hint="eastAsia" w:ascii="宋体" w:hAnsi="宋体" w:eastAsia="宋体" w:cs="宋体"/>
                <w:b w:val="0"/>
                <w:bCs w:val="0"/>
                <w:kern w:val="0"/>
                <w:sz w:val="21"/>
                <w:szCs w:val="21"/>
              </w:rPr>
              <w:t>2.</w:t>
            </w:r>
            <w:r>
              <w:rPr>
                <w:rFonts w:hint="eastAsia" w:ascii="宋体" w:hAnsi="宋体" w:cs="宋体"/>
                <w:b w:val="0"/>
                <w:bCs w:val="0"/>
                <w:kern w:val="0"/>
                <w:sz w:val="21"/>
                <w:szCs w:val="21"/>
                <w:lang w:val="en-US" w:eastAsia="zh-CN"/>
              </w:rPr>
              <w:t>2.5</w:t>
            </w:r>
          </w:p>
        </w:tc>
        <w:tc>
          <w:tcPr>
            <w:tcW w:w="7138" w:type="dxa"/>
            <w:noWrap/>
            <w:vAlign w:val="center"/>
          </w:tcPr>
          <w:p w14:paraId="44B7B3C0">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超声辐射面积：</w:t>
            </w:r>
            <w:r>
              <w:rPr>
                <w:rFonts w:hint="eastAsia" w:ascii="宋体" w:hAnsi="宋体" w:eastAsia="宋体" w:cs="宋体"/>
                <w:b w:val="0"/>
                <w:bCs w:val="0"/>
                <w:sz w:val="21"/>
                <w:szCs w:val="21"/>
              </w:rPr>
              <w:t>≥</w:t>
            </w:r>
            <w:r>
              <w:rPr>
                <w:rFonts w:hint="eastAsia" w:ascii="宋体" w:hAnsi="宋体" w:eastAsia="宋体" w:cs="宋体"/>
                <w:b w:val="0"/>
                <w:bCs w:val="0"/>
                <w:color w:val="000000"/>
                <w:kern w:val="0"/>
                <w:sz w:val="21"/>
                <w:szCs w:val="21"/>
                <w:lang w:val="en-US" w:eastAsia="zh-CN" w:bidi="ar"/>
              </w:rPr>
              <w:t>10cm2，误差±20%</w:t>
            </w:r>
          </w:p>
        </w:tc>
        <w:tc>
          <w:tcPr>
            <w:tcW w:w="1125" w:type="dxa"/>
            <w:noWrap/>
            <w:vAlign w:val="center"/>
          </w:tcPr>
          <w:p w14:paraId="5B047956">
            <w:pPr>
              <w:rPr>
                <w:rFonts w:hint="eastAsia" w:ascii="宋体" w:hAnsi="宋体" w:cs="宋体"/>
                <w:szCs w:val="21"/>
              </w:rPr>
            </w:pPr>
            <w:r>
              <w:rPr>
                <w:rFonts w:hint="eastAsia" w:ascii="宋体" w:hAnsi="宋体" w:cs="宋体"/>
                <w:szCs w:val="21"/>
              </w:rPr>
              <w:t>/</w:t>
            </w:r>
          </w:p>
        </w:tc>
      </w:tr>
      <w:bookmarkEnd w:id="14"/>
      <w:tr w14:paraId="06D3CDB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75BB671C">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cs="宋体"/>
                <w:kern w:val="0"/>
                <w:sz w:val="21"/>
                <w:szCs w:val="21"/>
                <w:lang w:val="en-US" w:eastAsia="zh-CN"/>
              </w:rPr>
              <w:t>2.6</w:t>
            </w:r>
          </w:p>
        </w:tc>
        <w:tc>
          <w:tcPr>
            <w:tcW w:w="7138" w:type="dxa"/>
            <w:noWrap/>
            <w:vAlign w:val="center"/>
          </w:tcPr>
          <w:p w14:paraId="0CB1A52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超声输出功率：90mW，误差±10%</w:t>
            </w:r>
          </w:p>
        </w:tc>
        <w:tc>
          <w:tcPr>
            <w:tcW w:w="1125" w:type="dxa"/>
            <w:noWrap/>
            <w:vAlign w:val="center"/>
          </w:tcPr>
          <w:p w14:paraId="255B3492">
            <w:pPr>
              <w:rPr>
                <w:rFonts w:hint="eastAsia" w:ascii="宋体" w:hAnsi="宋体" w:cs="宋体"/>
                <w:szCs w:val="21"/>
              </w:rPr>
            </w:pPr>
          </w:p>
        </w:tc>
      </w:tr>
      <w:tr w14:paraId="47E3C32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7A4D2920">
            <w:pPr>
              <w:widowControl/>
              <w:jc w:val="center"/>
              <w:rPr>
                <w:rFonts w:hint="default" w:ascii="宋体" w:hAnsi="宋体" w:eastAsia="宋体" w:cs="宋体"/>
                <w:kern w:val="0"/>
                <w:sz w:val="21"/>
                <w:szCs w:val="21"/>
                <w:lang w:val="en-US" w:eastAsia="zh-CN"/>
              </w:rPr>
            </w:pPr>
            <w:bookmarkStart w:id="15" w:name="OLE_LINK6" w:colFirst="0" w:colLast="2"/>
            <w:r>
              <w:rPr>
                <w:rFonts w:hint="eastAsia" w:ascii="宋体" w:hAnsi="宋体" w:cs="宋体"/>
                <w:kern w:val="0"/>
                <w:sz w:val="21"/>
                <w:szCs w:val="21"/>
                <w:lang w:val="en-US" w:eastAsia="zh-CN"/>
              </w:rPr>
              <w:t>2.3</w:t>
            </w:r>
          </w:p>
        </w:tc>
        <w:tc>
          <w:tcPr>
            <w:tcW w:w="7138" w:type="dxa"/>
            <w:noWrap/>
            <w:vAlign w:val="center"/>
          </w:tcPr>
          <w:p w14:paraId="44899C1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频率输出范围： 0.2—6.2Hz 可调</w:t>
            </w:r>
          </w:p>
        </w:tc>
        <w:tc>
          <w:tcPr>
            <w:tcW w:w="1125" w:type="dxa"/>
            <w:noWrap/>
            <w:vAlign w:val="center"/>
          </w:tcPr>
          <w:p w14:paraId="29B5A2F2">
            <w:pPr>
              <w:rPr>
                <w:rFonts w:hint="eastAsia" w:ascii="宋体" w:hAnsi="宋体" w:cs="宋体"/>
                <w:szCs w:val="21"/>
              </w:rPr>
            </w:pPr>
          </w:p>
        </w:tc>
      </w:tr>
      <w:tr w14:paraId="2FF5EA8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6542BCFD">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2.4</w:t>
            </w:r>
          </w:p>
        </w:tc>
        <w:tc>
          <w:tcPr>
            <w:tcW w:w="7138" w:type="dxa"/>
            <w:noWrap/>
            <w:vAlign w:val="center"/>
          </w:tcPr>
          <w:p w14:paraId="51D6FA4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治疗时间：0-30分钟可调</w:t>
            </w:r>
          </w:p>
        </w:tc>
        <w:tc>
          <w:tcPr>
            <w:tcW w:w="1125" w:type="dxa"/>
            <w:noWrap/>
            <w:vAlign w:val="center"/>
          </w:tcPr>
          <w:p w14:paraId="29EC1BD0">
            <w:pPr>
              <w:rPr>
                <w:rFonts w:hint="eastAsia" w:ascii="宋体" w:hAnsi="宋体" w:cs="宋体"/>
                <w:szCs w:val="21"/>
              </w:rPr>
            </w:pPr>
          </w:p>
        </w:tc>
      </w:tr>
      <w:tr w14:paraId="5F5AC4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E1A336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138" w:type="dxa"/>
            <w:noWrap/>
            <w:vAlign w:val="center"/>
          </w:tcPr>
          <w:p w14:paraId="2363D00C">
            <w:pPr>
              <w:widowControl/>
              <w:rPr>
                <w:rFonts w:hint="eastAsia" w:ascii="宋体" w:hAnsi="宋体" w:eastAsia="宋体" w:cs="宋体"/>
                <w:kern w:val="0"/>
                <w:sz w:val="21"/>
                <w:szCs w:val="21"/>
              </w:rPr>
            </w:pPr>
            <w:r>
              <w:rPr>
                <w:rFonts w:hint="eastAsia" w:ascii="宋体" w:hAnsi="宋体" w:eastAsia="宋体" w:cs="宋体"/>
                <w:kern w:val="0"/>
                <w:sz w:val="21"/>
                <w:szCs w:val="21"/>
              </w:rPr>
              <w:t>配置要求</w:t>
            </w:r>
          </w:p>
        </w:tc>
        <w:tc>
          <w:tcPr>
            <w:tcW w:w="1125" w:type="dxa"/>
            <w:noWrap/>
            <w:vAlign w:val="center"/>
          </w:tcPr>
          <w:p w14:paraId="43D1D8D8">
            <w:pPr>
              <w:rPr>
                <w:rFonts w:hint="eastAsia" w:ascii="宋体" w:hAnsi="宋体" w:eastAsia="宋体" w:cs="宋体"/>
                <w:sz w:val="21"/>
                <w:szCs w:val="21"/>
              </w:rPr>
            </w:pPr>
            <w:r>
              <w:rPr>
                <w:rFonts w:hint="eastAsia" w:ascii="宋体" w:hAnsi="宋体" w:cs="宋体"/>
                <w:szCs w:val="21"/>
              </w:rPr>
              <w:t>/</w:t>
            </w:r>
          </w:p>
        </w:tc>
      </w:tr>
      <w:bookmarkEnd w:id="15"/>
      <w:tr w14:paraId="21AD12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00D7A345">
            <w:pPr>
              <w:widowControl/>
              <w:jc w:val="center"/>
              <w:rPr>
                <w:rFonts w:hint="eastAsia" w:ascii="宋体" w:hAnsi="宋体" w:eastAsia="宋体" w:cs="宋体"/>
                <w:kern w:val="0"/>
                <w:sz w:val="21"/>
                <w:szCs w:val="21"/>
              </w:rPr>
            </w:pPr>
            <w:bookmarkStart w:id="16" w:name="OLE_LINK26" w:colFirst="2" w:colLast="2"/>
            <w:r>
              <w:rPr>
                <w:rFonts w:hint="eastAsia" w:ascii="宋体" w:hAnsi="宋体" w:eastAsia="宋体" w:cs="宋体"/>
                <w:kern w:val="0"/>
                <w:sz w:val="21"/>
                <w:szCs w:val="21"/>
              </w:rPr>
              <w:t>3.1</w:t>
            </w:r>
          </w:p>
        </w:tc>
        <w:tc>
          <w:tcPr>
            <w:tcW w:w="7138" w:type="dxa"/>
            <w:shd w:val="clear" w:color="auto" w:fill="auto"/>
            <w:noWrap/>
            <w:vAlign w:val="top"/>
          </w:tcPr>
          <w:p w14:paraId="7CCBE58C">
            <w:pPr>
              <w:spacing w:line="440" w:lineRule="exact"/>
              <w:jc w:val="left"/>
              <w:rPr>
                <w:rFonts w:hint="eastAsia" w:ascii="宋体" w:hAnsi="宋体" w:eastAsia="宋体" w:cs="宋体"/>
                <w:b w:val="0"/>
                <w:bCs w:val="0"/>
                <w:kern w:val="2"/>
                <w:sz w:val="21"/>
                <w:szCs w:val="21"/>
                <w:highlight w:val="none"/>
                <w:lang w:val="en-US" w:eastAsia="zh-CN"/>
              </w:rPr>
            </w:pPr>
            <w:bookmarkStart w:id="17" w:name="OLE_LINK13"/>
            <w:r>
              <w:rPr>
                <w:rFonts w:hint="eastAsia" w:ascii="宋体" w:hAnsi="宋体" w:eastAsia="宋体" w:cs="宋体"/>
                <w:i w:val="0"/>
                <w:iCs w:val="0"/>
                <w:caps w:val="0"/>
                <w:color w:val="404040"/>
                <w:spacing w:val="0"/>
                <w:sz w:val="21"/>
                <w:szCs w:val="21"/>
                <w:shd w:val="clear" w:fill="FFFFFF"/>
              </w:rPr>
              <w:t>超声电导定向透药治疗仪</w:t>
            </w:r>
            <w:bookmarkEnd w:id="17"/>
          </w:p>
        </w:tc>
        <w:tc>
          <w:tcPr>
            <w:tcW w:w="1125" w:type="dxa"/>
            <w:shd w:val="clear" w:color="auto" w:fill="auto"/>
            <w:noWrap/>
            <w:vAlign w:val="top"/>
          </w:tcPr>
          <w:p w14:paraId="0C1A91CF">
            <w:pPr>
              <w:spacing w:line="440" w:lineRule="exact"/>
              <w:ind w:firstLine="420" w:firstLineChars="20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1</w:t>
            </w:r>
            <w:r>
              <w:rPr>
                <w:rFonts w:hint="eastAsia" w:ascii="宋体" w:hAnsi="宋体" w:eastAsia="宋体" w:cs="宋体"/>
                <w:b w:val="0"/>
                <w:bCs w:val="0"/>
                <w:spacing w:val="-60"/>
                <w:sz w:val="21"/>
                <w:szCs w:val="21"/>
                <w:highlight w:val="none"/>
              </w:rPr>
              <w:t xml:space="preserve"> </w:t>
            </w:r>
            <w:r>
              <w:rPr>
                <w:rFonts w:hint="eastAsia" w:ascii="宋体" w:hAnsi="宋体" w:eastAsia="宋体" w:cs="宋体"/>
                <w:b w:val="0"/>
                <w:bCs w:val="0"/>
                <w:sz w:val="21"/>
                <w:szCs w:val="21"/>
                <w:highlight w:val="none"/>
              </w:rPr>
              <w:t>台</w:t>
            </w:r>
          </w:p>
        </w:tc>
      </w:tr>
      <w:tr w14:paraId="18272D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2F7277C5">
            <w:pPr>
              <w:widowControl/>
              <w:jc w:val="center"/>
              <w:rPr>
                <w:rFonts w:hint="eastAsia" w:ascii="宋体" w:hAnsi="宋体" w:eastAsia="宋体" w:cs="宋体"/>
                <w:kern w:val="0"/>
                <w:sz w:val="21"/>
                <w:szCs w:val="21"/>
              </w:rPr>
            </w:pPr>
            <w:bookmarkStart w:id="18" w:name="OLE_LINK27" w:colFirst="1" w:colLast="1"/>
            <w:r>
              <w:rPr>
                <w:rFonts w:hint="eastAsia" w:ascii="宋体" w:hAnsi="宋体" w:eastAsia="宋体" w:cs="宋体"/>
                <w:kern w:val="0"/>
                <w:sz w:val="21"/>
                <w:szCs w:val="21"/>
              </w:rPr>
              <w:t>3.2</w:t>
            </w:r>
          </w:p>
        </w:tc>
        <w:tc>
          <w:tcPr>
            <w:tcW w:w="7138" w:type="dxa"/>
            <w:shd w:val="clear" w:color="auto" w:fill="auto"/>
            <w:noWrap/>
            <w:vAlign w:val="top"/>
          </w:tcPr>
          <w:p w14:paraId="0B09DDAC">
            <w:pPr>
              <w:spacing w:line="440" w:lineRule="exact"/>
              <w:jc w:val="left"/>
              <w:rPr>
                <w:rFonts w:hint="default" w:ascii="宋体" w:hAnsi="宋体" w:eastAsia="宋体" w:cs="宋体"/>
                <w:b w:val="0"/>
                <w:bCs w:val="0"/>
                <w:kern w:val="2"/>
                <w:sz w:val="21"/>
                <w:szCs w:val="21"/>
                <w:highlight w:val="none"/>
                <w:lang w:val="en-US" w:eastAsia="zh-CN"/>
              </w:rPr>
            </w:pPr>
            <w:r>
              <w:rPr>
                <w:rFonts w:hint="eastAsia" w:ascii="宋体" w:hAnsi="宋体" w:cs="宋体"/>
                <w:b w:val="0"/>
                <w:bCs w:val="0"/>
                <w:kern w:val="2"/>
                <w:sz w:val="21"/>
                <w:szCs w:val="21"/>
                <w:highlight w:val="none"/>
                <w:lang w:val="en-US" w:eastAsia="zh-CN"/>
              </w:rPr>
              <w:t>治疗头</w:t>
            </w:r>
          </w:p>
        </w:tc>
        <w:tc>
          <w:tcPr>
            <w:tcW w:w="1125" w:type="dxa"/>
            <w:shd w:val="clear" w:color="auto" w:fill="auto"/>
            <w:noWrap/>
            <w:vAlign w:val="top"/>
          </w:tcPr>
          <w:p w14:paraId="0C4B1750">
            <w:pPr>
              <w:spacing w:line="440" w:lineRule="exact"/>
              <w:ind w:firstLine="420" w:firstLineChars="200"/>
              <w:jc w:val="left"/>
              <w:rPr>
                <w:rFonts w:hint="default" w:ascii="宋体" w:hAnsi="宋体" w:eastAsia="宋体" w:cs="宋体"/>
                <w:b w:val="0"/>
                <w:bCs w:val="0"/>
                <w:kern w:val="2"/>
                <w:sz w:val="21"/>
                <w:szCs w:val="21"/>
                <w:highlight w:val="none"/>
                <w:lang w:val="en-US" w:eastAsia="zh-CN"/>
              </w:rPr>
            </w:pPr>
            <w:r>
              <w:rPr>
                <w:rFonts w:hint="eastAsia" w:ascii="宋体" w:hAnsi="宋体" w:cs="宋体"/>
                <w:b w:val="0"/>
                <w:bCs w:val="0"/>
                <w:kern w:val="2"/>
                <w:sz w:val="21"/>
                <w:szCs w:val="21"/>
                <w:highlight w:val="none"/>
                <w:lang w:val="en-US" w:eastAsia="zh-CN"/>
              </w:rPr>
              <w:t>2只</w:t>
            </w:r>
          </w:p>
        </w:tc>
      </w:tr>
      <w:tr w14:paraId="2B65A1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FB0AADB">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3.3</w:t>
            </w:r>
          </w:p>
        </w:tc>
        <w:tc>
          <w:tcPr>
            <w:tcW w:w="7138" w:type="dxa"/>
            <w:shd w:val="clear" w:color="auto" w:fill="auto"/>
            <w:noWrap/>
            <w:vAlign w:val="top"/>
          </w:tcPr>
          <w:p w14:paraId="3DD07681">
            <w:pPr>
              <w:spacing w:line="440" w:lineRule="exact"/>
              <w:jc w:val="left"/>
              <w:rPr>
                <w:rFonts w:hint="eastAsia" w:ascii="宋体" w:hAnsi="宋体" w:eastAsia="宋体" w:cs="宋体"/>
                <w:b w:val="0"/>
                <w:bCs w:val="0"/>
                <w:kern w:val="2"/>
                <w:sz w:val="21"/>
                <w:szCs w:val="21"/>
                <w:highlight w:val="none"/>
                <w:lang w:val="en-US" w:eastAsia="zh-CN"/>
              </w:rPr>
            </w:pPr>
            <w:r>
              <w:rPr>
                <w:rFonts w:ascii="Arial" w:hAnsi="Arial" w:eastAsia="Arial" w:cs="Arial"/>
                <w:i w:val="0"/>
                <w:iCs w:val="0"/>
                <w:caps w:val="0"/>
                <w:color w:val="404040"/>
                <w:spacing w:val="0"/>
                <w:sz w:val="21"/>
                <w:szCs w:val="21"/>
                <w:shd w:val="clear" w:fill="FAFAFC"/>
              </w:rPr>
              <w:t>电源线</w:t>
            </w:r>
          </w:p>
        </w:tc>
        <w:tc>
          <w:tcPr>
            <w:tcW w:w="1125" w:type="dxa"/>
            <w:shd w:val="clear" w:color="auto" w:fill="auto"/>
            <w:noWrap/>
            <w:vAlign w:val="top"/>
          </w:tcPr>
          <w:p w14:paraId="0C8FB4C5">
            <w:pPr>
              <w:spacing w:line="440" w:lineRule="exact"/>
              <w:ind w:firstLine="420" w:firstLineChars="200"/>
              <w:jc w:val="left"/>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sz w:val="21"/>
                <w:szCs w:val="21"/>
                <w:highlight w:val="none"/>
              </w:rPr>
              <w:t>1根</w:t>
            </w:r>
          </w:p>
        </w:tc>
      </w:tr>
      <w:tr w14:paraId="6164D2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13AB775C">
            <w:pPr>
              <w:widowControl/>
              <w:jc w:val="both"/>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3.4</w:t>
            </w:r>
          </w:p>
        </w:tc>
        <w:tc>
          <w:tcPr>
            <w:tcW w:w="7138" w:type="dxa"/>
            <w:shd w:val="clear" w:color="auto" w:fill="auto"/>
            <w:noWrap/>
            <w:vAlign w:val="top"/>
          </w:tcPr>
          <w:p w14:paraId="307CA061">
            <w:pPr>
              <w:spacing w:line="440" w:lineRule="exact"/>
              <w:jc w:val="left"/>
              <w:rPr>
                <w:rFonts w:hint="eastAsia" w:ascii="宋体" w:hAnsi="宋体" w:eastAsia="宋体" w:cs="宋体"/>
                <w:b w:val="0"/>
                <w:bCs w:val="0"/>
                <w:kern w:val="2"/>
                <w:sz w:val="21"/>
                <w:szCs w:val="21"/>
                <w:highlight w:val="none"/>
                <w:lang w:val="en-US" w:eastAsia="zh-CN"/>
              </w:rPr>
            </w:pPr>
            <w:bookmarkStart w:id="19" w:name="OLE_LINK8"/>
            <w:r>
              <w:rPr>
                <w:rFonts w:ascii="Arial" w:hAnsi="Arial" w:eastAsia="Arial" w:cs="Arial"/>
                <w:i w:val="0"/>
                <w:iCs w:val="0"/>
                <w:caps w:val="0"/>
                <w:color w:val="404040"/>
                <w:spacing w:val="0"/>
                <w:sz w:val="21"/>
                <w:szCs w:val="21"/>
                <w:shd w:val="clear" w:fill="FAFAFC"/>
              </w:rPr>
              <w:t xml:space="preserve">电极片 </w:t>
            </w:r>
            <w:bookmarkEnd w:id="19"/>
          </w:p>
        </w:tc>
        <w:tc>
          <w:tcPr>
            <w:tcW w:w="1125" w:type="dxa"/>
            <w:shd w:val="clear" w:color="auto" w:fill="auto"/>
            <w:noWrap/>
            <w:vAlign w:val="top"/>
          </w:tcPr>
          <w:p w14:paraId="4C480680">
            <w:pPr>
              <w:spacing w:line="440" w:lineRule="exact"/>
              <w:ind w:firstLine="210" w:firstLineChars="100"/>
              <w:jc w:val="left"/>
              <w:rPr>
                <w:rFonts w:hint="default" w:ascii="宋体" w:hAnsi="宋体" w:eastAsia="宋体" w:cs="宋体"/>
                <w:b w:val="0"/>
                <w:bCs w:val="0"/>
                <w:kern w:val="2"/>
                <w:sz w:val="21"/>
                <w:szCs w:val="21"/>
                <w:highlight w:val="none"/>
                <w:lang w:val="en-US" w:eastAsia="zh-CN"/>
              </w:rPr>
            </w:pPr>
            <w:bookmarkStart w:id="20" w:name="OLE_LINK9"/>
            <w:r>
              <w:rPr>
                <w:rFonts w:hint="eastAsia" w:ascii="宋体" w:hAnsi="宋体" w:cs="宋体"/>
                <w:b w:val="0"/>
                <w:bCs w:val="0"/>
                <w:kern w:val="2"/>
                <w:sz w:val="21"/>
                <w:szCs w:val="21"/>
                <w:highlight w:val="none"/>
                <w:lang w:val="en-US" w:eastAsia="zh-CN"/>
              </w:rPr>
              <w:t>若干</w:t>
            </w:r>
            <w:bookmarkEnd w:id="20"/>
          </w:p>
        </w:tc>
      </w:tr>
      <w:bookmarkEnd w:id="16"/>
      <w:bookmarkEnd w:id="18"/>
      <w:tr w14:paraId="50C4B3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35DECA0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138" w:type="dxa"/>
            <w:noWrap/>
            <w:vAlign w:val="center"/>
          </w:tcPr>
          <w:p w14:paraId="2967BF14">
            <w:pPr>
              <w:pStyle w:val="13"/>
              <w:rPr>
                <w:rFonts w:hint="eastAsia" w:ascii="宋体" w:hAnsi="宋体" w:eastAsia="宋体" w:cs="宋体"/>
                <w:kern w:val="0"/>
                <w:sz w:val="21"/>
                <w:szCs w:val="21"/>
              </w:rPr>
            </w:pPr>
            <w:r>
              <w:rPr>
                <w:rFonts w:hint="eastAsia" w:ascii="宋体" w:hAnsi="宋体" w:eastAsia="宋体" w:cs="宋体"/>
                <w:kern w:val="0"/>
                <w:sz w:val="21"/>
                <w:szCs w:val="21"/>
              </w:rPr>
              <w:t>其他</w:t>
            </w:r>
          </w:p>
        </w:tc>
        <w:tc>
          <w:tcPr>
            <w:tcW w:w="1125" w:type="dxa"/>
            <w:noWrap/>
            <w:vAlign w:val="center"/>
          </w:tcPr>
          <w:p w14:paraId="62BB1E0A">
            <w:pPr>
              <w:rPr>
                <w:rFonts w:hint="eastAsia" w:ascii="宋体" w:hAnsi="宋体" w:cs="宋体"/>
                <w:szCs w:val="21"/>
              </w:rPr>
            </w:pPr>
            <w:r>
              <w:rPr>
                <w:rFonts w:hint="eastAsia" w:ascii="宋体" w:hAnsi="宋体" w:cs="宋体"/>
                <w:szCs w:val="21"/>
              </w:rPr>
              <w:t>/</w:t>
            </w:r>
          </w:p>
        </w:tc>
      </w:tr>
      <w:tr w14:paraId="4160C7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4369A70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7138" w:type="dxa"/>
            <w:noWrap/>
            <w:vAlign w:val="center"/>
          </w:tcPr>
          <w:p w14:paraId="4B061DD5">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设备安装之前，需提供所投设备的操作规程</w:t>
            </w:r>
            <w:bookmarkStart w:id="21" w:name="OLE_LINK38"/>
            <w:r>
              <w:rPr>
                <w:rFonts w:hint="eastAsia" w:ascii="宋体" w:hAnsi="宋体" w:eastAsia="宋体" w:cs="宋体"/>
                <w:b/>
                <w:bCs/>
                <w:kern w:val="0"/>
                <w:sz w:val="21"/>
                <w:szCs w:val="21"/>
              </w:rPr>
              <w:t>SOP</w:t>
            </w:r>
            <w:r>
              <w:rPr>
                <w:rFonts w:hint="eastAsia" w:ascii="宋体" w:hAnsi="宋体" w:cs="宋体"/>
                <w:b/>
                <w:bCs/>
                <w:kern w:val="0"/>
                <w:sz w:val="21"/>
                <w:szCs w:val="21"/>
                <w:lang w:val="en-US" w:eastAsia="zh-CN"/>
              </w:rPr>
              <w:t>电子版</w:t>
            </w:r>
            <w:r>
              <w:rPr>
                <w:rFonts w:hint="eastAsia" w:ascii="宋体" w:hAnsi="宋体" w:eastAsia="宋体" w:cs="宋体"/>
                <w:b/>
                <w:bCs/>
                <w:kern w:val="0"/>
                <w:sz w:val="21"/>
                <w:szCs w:val="21"/>
              </w:rPr>
              <w:t>(标准操作规程，非使用说明书）</w:t>
            </w:r>
            <w:bookmarkEnd w:id="21"/>
            <w:r>
              <w:rPr>
                <w:rFonts w:hint="eastAsia" w:ascii="宋体" w:hAnsi="宋体" w:eastAsia="宋体" w:cs="宋体"/>
                <w:b/>
                <w:bCs/>
                <w:sz w:val="21"/>
                <w:szCs w:val="21"/>
                <w:lang w:val="en-US" w:eastAsia="zh-CN"/>
              </w:rPr>
              <w:t>及培训试题。</w:t>
            </w:r>
          </w:p>
        </w:tc>
        <w:tc>
          <w:tcPr>
            <w:tcW w:w="1125" w:type="dxa"/>
            <w:noWrap/>
            <w:vAlign w:val="center"/>
          </w:tcPr>
          <w:p w14:paraId="520E5893">
            <w:pPr>
              <w:rPr>
                <w:rFonts w:hint="eastAsia" w:ascii="宋体" w:hAnsi="宋体" w:cs="宋体"/>
                <w:szCs w:val="21"/>
              </w:rPr>
            </w:pPr>
          </w:p>
        </w:tc>
      </w:tr>
      <w:tr w14:paraId="718CDA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069D057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7138" w:type="dxa"/>
            <w:noWrap/>
            <w:vAlign w:val="center"/>
          </w:tcPr>
          <w:p w14:paraId="28626407">
            <w:pPr>
              <w:rPr>
                <w:rFonts w:hint="eastAsia" w:ascii="宋体" w:hAnsi="宋体" w:eastAsia="宋体" w:cs="宋体"/>
                <w:sz w:val="21"/>
                <w:szCs w:val="21"/>
                <w:lang w:val="en-GB"/>
              </w:rPr>
            </w:pPr>
            <w:r>
              <w:rPr>
                <w:rFonts w:hint="eastAsia" w:ascii="宋体" w:hAnsi="宋体" w:eastAsia="宋体" w:cs="宋体"/>
                <w:sz w:val="21"/>
                <w:szCs w:val="21"/>
                <w:lang w:val="en-GB"/>
              </w:rPr>
              <w:t>列出投标机型所含的配置清单。</w:t>
            </w:r>
          </w:p>
        </w:tc>
        <w:tc>
          <w:tcPr>
            <w:tcW w:w="1125" w:type="dxa"/>
            <w:noWrap/>
            <w:vAlign w:val="center"/>
          </w:tcPr>
          <w:p w14:paraId="0E00C1AA">
            <w:pPr>
              <w:rPr>
                <w:rFonts w:hint="eastAsia" w:ascii="宋体" w:hAnsi="宋体" w:cs="宋体"/>
                <w:szCs w:val="21"/>
              </w:rPr>
            </w:pPr>
          </w:p>
        </w:tc>
      </w:tr>
      <w:tr w14:paraId="0F5C81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1A5CC38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7138" w:type="dxa"/>
            <w:noWrap/>
            <w:vAlign w:val="center"/>
          </w:tcPr>
          <w:p w14:paraId="33B31D44">
            <w:pPr>
              <w:rPr>
                <w:rFonts w:hint="eastAsia" w:ascii="宋体" w:hAnsi="宋体" w:eastAsia="宋体" w:cs="宋体"/>
                <w:sz w:val="21"/>
                <w:szCs w:val="21"/>
              </w:rPr>
            </w:pPr>
            <w:r>
              <w:rPr>
                <w:rFonts w:hint="eastAsia" w:ascii="宋体" w:hAnsi="宋体" w:eastAsia="宋体" w:cs="宋体"/>
                <w:sz w:val="21"/>
                <w:szCs w:val="21"/>
                <w:lang w:val="en-GB"/>
              </w:rPr>
              <w:t>列出投标机型所含的配置耗材。</w:t>
            </w:r>
          </w:p>
        </w:tc>
        <w:tc>
          <w:tcPr>
            <w:tcW w:w="1125" w:type="dxa"/>
            <w:noWrap/>
            <w:vAlign w:val="center"/>
          </w:tcPr>
          <w:p w14:paraId="5B5AAC0A">
            <w:pPr>
              <w:rPr>
                <w:rFonts w:hint="eastAsia" w:ascii="宋体" w:hAnsi="宋体" w:cs="宋体"/>
                <w:szCs w:val="21"/>
              </w:rPr>
            </w:pPr>
          </w:p>
        </w:tc>
      </w:tr>
      <w:tr w14:paraId="656DA8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08CBCFCB">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4.4</w:t>
            </w:r>
          </w:p>
        </w:tc>
        <w:tc>
          <w:tcPr>
            <w:tcW w:w="7138" w:type="dxa"/>
            <w:noWrap/>
            <w:vAlign w:val="center"/>
          </w:tcPr>
          <w:p w14:paraId="067D990A">
            <w:pPr>
              <w:widowControl/>
              <w:textAlignment w:val="top"/>
              <w:rPr>
                <w:rFonts w:hint="eastAsia" w:ascii="宋体" w:hAnsi="宋体" w:eastAsia="宋体" w:cs="宋体"/>
                <w:b w:val="0"/>
                <w:bCs w:val="0"/>
                <w:sz w:val="21"/>
                <w:szCs w:val="21"/>
                <w:lang w:val="en-GB"/>
              </w:rPr>
            </w:pPr>
            <w:r>
              <w:rPr>
                <w:rFonts w:hint="eastAsia" w:ascii="宋体" w:hAnsi="宋体" w:eastAsia="宋体" w:cs="宋体"/>
                <w:i w:val="0"/>
                <w:iCs w:val="0"/>
                <w:caps w:val="0"/>
                <w:color w:val="404040"/>
                <w:spacing w:val="0"/>
                <w:sz w:val="21"/>
                <w:szCs w:val="21"/>
                <w:shd w:val="clear" w:fill="FFFFFF"/>
              </w:rPr>
              <w:t>超声电导定向透药治疗仪</w:t>
            </w:r>
            <w:r>
              <w:rPr>
                <w:rFonts w:hint="eastAsia" w:ascii="宋体" w:hAnsi="宋体" w:eastAsia="宋体" w:cs="宋体"/>
                <w:b w:val="0"/>
                <w:bCs w:val="0"/>
                <w:sz w:val="21"/>
                <w:szCs w:val="21"/>
              </w:rPr>
              <w:t>使用寿命≥5年</w:t>
            </w:r>
          </w:p>
        </w:tc>
        <w:tc>
          <w:tcPr>
            <w:tcW w:w="1125" w:type="dxa"/>
            <w:noWrap/>
            <w:vAlign w:val="center"/>
          </w:tcPr>
          <w:p w14:paraId="0A22E8ED">
            <w:pPr>
              <w:rPr>
                <w:rFonts w:hint="eastAsia" w:ascii="宋体" w:hAnsi="宋体" w:cs="宋体"/>
                <w:szCs w:val="21"/>
              </w:rPr>
            </w:pPr>
          </w:p>
        </w:tc>
      </w:tr>
      <w:tr w14:paraId="63B16C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017" w:type="dxa"/>
            <w:noWrap/>
            <w:vAlign w:val="center"/>
          </w:tcPr>
          <w:p w14:paraId="5D046AD3">
            <w:pPr>
              <w:widowControl/>
              <w:jc w:val="center"/>
              <w:textAlignment w:val="top"/>
              <w:rPr>
                <w:rFonts w:hint="eastAsia" w:ascii="宋体" w:hAnsi="宋体" w:eastAsia="宋体" w:cs="宋体"/>
                <w:sz w:val="21"/>
                <w:szCs w:val="21"/>
                <w:lang w:eastAsia="zh-CN"/>
              </w:rPr>
            </w:pPr>
            <w:r>
              <w:rPr>
                <w:rFonts w:hint="eastAsia" w:ascii="宋体" w:hAnsi="宋体" w:eastAsia="宋体" w:cs="宋体"/>
                <w:sz w:val="21"/>
                <w:szCs w:val="21"/>
              </w:rPr>
              <w:t>▲4.</w:t>
            </w:r>
            <w:r>
              <w:rPr>
                <w:rFonts w:hint="eastAsia" w:ascii="宋体" w:hAnsi="宋体" w:cs="宋体"/>
                <w:sz w:val="21"/>
                <w:szCs w:val="21"/>
                <w:lang w:val="en-US" w:eastAsia="zh-CN"/>
              </w:rPr>
              <w:t>5</w:t>
            </w:r>
          </w:p>
        </w:tc>
        <w:tc>
          <w:tcPr>
            <w:tcW w:w="7138" w:type="dxa"/>
            <w:noWrap/>
            <w:vAlign w:val="center"/>
          </w:tcPr>
          <w:p w14:paraId="61E204F9">
            <w:pPr>
              <w:rPr>
                <w:rFonts w:hint="eastAsia" w:ascii="宋体" w:hAnsi="宋体" w:eastAsia="宋体" w:cs="宋体"/>
                <w:sz w:val="21"/>
                <w:szCs w:val="21"/>
              </w:rPr>
            </w:pPr>
            <w:r>
              <w:rPr>
                <w:rFonts w:hint="eastAsia" w:ascii="宋体" w:hAnsi="宋体" w:eastAsia="宋体" w:cs="宋体"/>
                <w:sz w:val="21"/>
                <w:szCs w:val="21"/>
              </w:rPr>
              <w:t>如因临床使用量增加或设备故障率升高，无法满足临床需求时，按需增加设备的数量</w:t>
            </w:r>
          </w:p>
        </w:tc>
        <w:tc>
          <w:tcPr>
            <w:tcW w:w="1125" w:type="dxa"/>
            <w:noWrap/>
            <w:vAlign w:val="center"/>
          </w:tcPr>
          <w:p w14:paraId="3B33CF57">
            <w:pPr>
              <w:rPr>
                <w:rFonts w:hint="eastAsia" w:ascii="宋体" w:hAnsi="宋体" w:cs="宋体"/>
                <w:szCs w:val="21"/>
              </w:rPr>
            </w:pPr>
          </w:p>
        </w:tc>
      </w:tr>
    </w:tbl>
    <w:p w14:paraId="1E3B009C">
      <w:pPr>
        <w:rPr>
          <w:rFonts w:hint="eastAsia" w:ascii="宋体" w:hAnsi="宋体" w:cs="宋体"/>
          <w:szCs w:val="21"/>
        </w:rPr>
      </w:pPr>
    </w:p>
    <w:p w14:paraId="0B27CB2F">
      <w:pPr>
        <w:spacing w:line="360" w:lineRule="auto"/>
        <w:jc w:val="left"/>
        <w:rPr>
          <w:rFonts w:hint="eastAsia" w:ascii="宋体" w:hAnsi="宋体" w:eastAsia="宋体" w:cs="宋体"/>
          <w:szCs w:val="21"/>
          <w:lang w:eastAsia="zh-CN"/>
        </w:rPr>
      </w:pPr>
      <w:bookmarkStart w:id="22" w:name="OLE_LINK39"/>
      <w:r>
        <w:rPr>
          <w:rFonts w:hint="eastAsia" w:ascii="宋体" w:hAnsi="宋体" w:cs="宋体"/>
          <w:szCs w:val="21"/>
        </w:rPr>
        <w:t>2、耗材</w:t>
      </w:r>
      <w:r>
        <w:rPr>
          <w:rFonts w:hint="eastAsia" w:ascii="宋体" w:hAnsi="宋体" w:cs="宋体"/>
          <w:szCs w:val="21"/>
          <w:lang w:val="en-US" w:eastAsia="zh-CN"/>
        </w:rPr>
        <w:t>一</w:t>
      </w:r>
      <w:r>
        <w:rPr>
          <w:rFonts w:hint="eastAsia" w:ascii="宋体" w:hAnsi="宋体" w:cs="宋体"/>
          <w:szCs w:val="21"/>
        </w:rPr>
        <w:t>年预估消耗数</w:t>
      </w:r>
      <w:r>
        <w:rPr>
          <w:rFonts w:hint="eastAsia" w:ascii="宋体" w:hAnsi="宋体" w:cs="宋体"/>
          <w:szCs w:val="21"/>
          <w:lang w:eastAsia="zh-CN"/>
        </w:rPr>
        <w:t>：</w:t>
      </w:r>
    </w:p>
    <w:bookmarkEnd w:id="22"/>
    <w:tbl>
      <w:tblPr>
        <w:tblStyle w:val="5"/>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3033"/>
        <w:gridCol w:w="4303"/>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top"/>
          </w:tcPr>
          <w:p w14:paraId="7DE42944">
            <w:pPr>
              <w:rPr>
                <w:rFonts w:hint="eastAsia" w:ascii="宋体" w:hAnsi="宋体" w:cs="宋体"/>
                <w:szCs w:val="21"/>
              </w:rPr>
            </w:pPr>
            <w:r>
              <w:rPr>
                <w:rFonts w:hint="eastAsia" w:ascii="宋体" w:hAnsi="宋体" w:cs="宋体"/>
                <w:szCs w:val="21"/>
              </w:rPr>
              <w:t>序号</w:t>
            </w:r>
          </w:p>
        </w:tc>
        <w:tc>
          <w:tcPr>
            <w:tcW w:w="3033" w:type="dxa"/>
            <w:noWrap w:val="0"/>
            <w:vAlign w:val="top"/>
          </w:tcPr>
          <w:p w14:paraId="5D812B3C">
            <w:pPr>
              <w:jc w:val="center"/>
              <w:rPr>
                <w:rFonts w:hint="eastAsia" w:ascii="宋体" w:hAnsi="宋体" w:cs="宋体"/>
                <w:szCs w:val="21"/>
              </w:rPr>
            </w:pPr>
            <w:r>
              <w:rPr>
                <w:rFonts w:hint="eastAsia" w:ascii="宋体" w:hAnsi="宋体" w:cs="宋体"/>
                <w:szCs w:val="21"/>
              </w:rPr>
              <w:t>耗材名称</w:t>
            </w:r>
          </w:p>
        </w:tc>
        <w:tc>
          <w:tcPr>
            <w:tcW w:w="4303" w:type="dxa"/>
            <w:noWrap w:val="0"/>
            <w:vAlign w:val="top"/>
          </w:tcPr>
          <w:p w14:paraId="0D7DE77A">
            <w:pPr>
              <w:jc w:val="center"/>
              <w:rPr>
                <w:rFonts w:hint="eastAsia" w:ascii="宋体" w:hAnsi="宋体" w:cs="宋体"/>
                <w:szCs w:val="21"/>
              </w:rPr>
            </w:pPr>
            <w:r>
              <w:rPr>
                <w:rFonts w:hint="eastAsia" w:ascii="宋体" w:hAnsi="宋体" w:cs="宋体"/>
                <w:szCs w:val="21"/>
              </w:rPr>
              <w:t>年预估消耗数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18DCC126">
            <w:pPr>
              <w:rPr>
                <w:rFonts w:ascii="宋体" w:hAnsi="宋体" w:cs="宋体"/>
                <w:szCs w:val="21"/>
              </w:rPr>
            </w:pPr>
            <w:bookmarkStart w:id="23" w:name="OLE_LINK2" w:colFirst="1" w:colLast="2"/>
            <w:r>
              <w:rPr>
                <w:rFonts w:hint="eastAsia"/>
                <w:b/>
                <w:bCs/>
                <w:szCs w:val="21"/>
              </w:rPr>
              <w:t>1</w:t>
            </w:r>
          </w:p>
        </w:tc>
        <w:tc>
          <w:tcPr>
            <w:tcW w:w="3033" w:type="dxa"/>
            <w:noWrap w:val="0"/>
            <w:vAlign w:val="center"/>
          </w:tcPr>
          <w:p w14:paraId="318C0FA3">
            <w:pPr>
              <w:rPr>
                <w:b/>
                <w:bCs/>
                <w:szCs w:val="21"/>
              </w:rPr>
            </w:pPr>
            <w:r>
              <w:rPr>
                <w:rFonts w:ascii="Arial" w:hAnsi="Arial" w:eastAsia="Arial" w:cs="Arial"/>
                <w:i w:val="0"/>
                <w:iCs w:val="0"/>
                <w:caps w:val="0"/>
                <w:color w:val="404040"/>
                <w:spacing w:val="0"/>
                <w:sz w:val="21"/>
                <w:szCs w:val="21"/>
                <w:shd w:val="clear" w:fill="FAFAFC"/>
              </w:rPr>
              <w:t xml:space="preserve">电极片 </w:t>
            </w:r>
          </w:p>
        </w:tc>
        <w:tc>
          <w:tcPr>
            <w:tcW w:w="4303" w:type="dxa"/>
            <w:noWrap w:val="0"/>
            <w:vAlign w:val="center"/>
          </w:tcPr>
          <w:p w14:paraId="72926262">
            <w:pPr>
              <w:rPr>
                <w:rFonts w:hint="default" w:eastAsia="宋体"/>
                <w:b/>
                <w:bCs/>
                <w:szCs w:val="21"/>
                <w:lang w:val="en-US" w:eastAsia="zh-CN"/>
              </w:rPr>
            </w:pPr>
            <w:r>
              <w:rPr>
                <w:rFonts w:hint="eastAsia"/>
                <w:b/>
                <w:bCs/>
                <w:szCs w:val="21"/>
                <w:lang w:val="en-US" w:eastAsia="zh-CN"/>
              </w:rPr>
              <w:t>500</w:t>
            </w:r>
          </w:p>
        </w:tc>
      </w:tr>
      <w:bookmarkEnd w:id="23"/>
    </w:tbl>
    <w:p w14:paraId="682013F2">
      <w:pPr>
        <w:spacing w:line="360" w:lineRule="auto"/>
        <w:jc w:val="left"/>
        <w:rPr>
          <w:rFonts w:hint="eastAsia"/>
          <w:color w:val="auto"/>
          <w:sz w:val="24"/>
          <w:szCs w:val="24"/>
        </w:rPr>
      </w:pPr>
      <w:r>
        <w:rPr>
          <w:rFonts w:hint="eastAsia" w:ascii="宋体" w:hAnsi="宋体" w:cs="宋体"/>
          <w:szCs w:val="21"/>
        </w:rPr>
        <w:t>注：</w:t>
      </w:r>
      <w:r>
        <w:rPr>
          <w:rFonts w:hint="eastAsia" w:ascii="宋体" w:hAnsi="宋体" w:cs="宋体"/>
          <w:szCs w:val="21"/>
          <w:lang w:val="en-US" w:eastAsia="zh-CN"/>
        </w:rPr>
        <w:t>一</w:t>
      </w:r>
      <w:r>
        <w:rPr>
          <w:rFonts w:hint="eastAsia" w:ascii="宋体" w:hAnsi="宋体" w:cs="宋体"/>
          <w:szCs w:val="21"/>
        </w:rPr>
        <w:t>年预估消耗数仅作评标基准，不作为采购承诺，买方根据实际需求分批采购。</w:t>
      </w:r>
    </w:p>
    <w:p w14:paraId="6C543048">
      <w:pPr>
        <w:tabs>
          <w:tab w:val="left" w:pos="540"/>
        </w:tabs>
        <w:autoSpaceDE w:val="0"/>
        <w:autoSpaceDN w:val="0"/>
        <w:adjustRightInd w:val="0"/>
        <w:snapToGrid w:val="0"/>
        <w:spacing w:line="360" w:lineRule="auto"/>
        <w:textAlignment w:val="baseline"/>
        <w:rPr>
          <w:rFonts w:hint="eastAsia" w:ascii="宋体" w:hAnsi="宋体" w:cs="宋体"/>
          <w:b/>
          <w:sz w:val="24"/>
          <w:szCs w:val="24"/>
        </w:rPr>
      </w:pPr>
      <w:r>
        <w:rPr>
          <w:rFonts w:hint="eastAsia" w:ascii="宋体" w:hAnsi="宋体" w:cs="宋体"/>
          <w:b/>
          <w:sz w:val="24"/>
          <w:szCs w:val="24"/>
        </w:rPr>
        <w:t>三、投标报价和结算</w:t>
      </w:r>
    </w:p>
    <w:p w14:paraId="3D57BF02">
      <w:pPr>
        <w:numPr>
          <w:ilvl w:val="0"/>
          <w:numId w:val="2"/>
        </w:numPr>
        <w:tabs>
          <w:tab w:val="left" w:pos="567"/>
        </w:tabs>
        <w:spacing w:line="360" w:lineRule="auto"/>
        <w:rPr>
          <w:rFonts w:hint="eastAsia" w:ascii="宋体" w:hAnsi="宋体"/>
          <w:bCs/>
          <w:szCs w:val="21"/>
        </w:rPr>
      </w:pPr>
      <w:r>
        <w:rPr>
          <w:rFonts w:hint="eastAsia" w:ascii="宋体" w:hAnsi="宋体"/>
          <w:bCs/>
          <w:szCs w:val="21"/>
        </w:rPr>
        <w:t>投标价：合同期内设备租赁费用和耗材（详见“</w:t>
      </w:r>
      <w:r>
        <w:rPr>
          <w:rFonts w:hint="eastAsia" w:ascii="宋体" w:hAnsi="宋体"/>
          <w:bCs/>
          <w:szCs w:val="21"/>
          <w:lang w:val="en-US" w:eastAsia="zh-CN"/>
        </w:rPr>
        <w:t>耗材</w:t>
      </w:r>
      <w:r>
        <w:rPr>
          <w:rFonts w:hint="eastAsia" w:ascii="宋体" w:hAnsi="宋体"/>
          <w:bCs/>
          <w:szCs w:val="21"/>
        </w:rPr>
        <w:t>报价表</w:t>
      </w:r>
      <w:r>
        <w:rPr>
          <w:rFonts w:hint="eastAsia" w:ascii="宋体" w:hAnsi="宋体"/>
          <w:szCs w:val="21"/>
        </w:rPr>
        <w:t>”</w:t>
      </w:r>
      <w:r>
        <w:rPr>
          <w:rFonts w:hint="eastAsia" w:ascii="宋体" w:hAnsi="宋体"/>
          <w:bCs/>
          <w:szCs w:val="21"/>
        </w:rPr>
        <w:t>）的采购价格。</w:t>
      </w:r>
    </w:p>
    <w:p w14:paraId="3F307651">
      <w:pPr>
        <w:pStyle w:val="2"/>
        <w:jc w:val="both"/>
        <w:rPr>
          <w:rFonts w:ascii="Times New Roman" w:hAnsi="Times New Roman"/>
          <w:color w:val="auto"/>
          <w:sz w:val="21"/>
          <w:szCs w:val="21"/>
        </w:rPr>
      </w:pPr>
      <w:r>
        <w:rPr>
          <w:rFonts w:ascii="宋体" w:hAnsi="宋体"/>
          <w:b w:val="0"/>
          <w:bCs/>
          <w:color w:val="auto"/>
          <w:sz w:val="21"/>
          <w:szCs w:val="21"/>
        </w:rPr>
        <w:t>▲</w:t>
      </w:r>
      <w:r>
        <w:rPr>
          <w:rFonts w:ascii="Times New Roman" w:hAnsi="宋体"/>
          <w:b w:val="0"/>
          <w:bCs/>
          <w:color w:val="auto"/>
          <w:sz w:val="21"/>
          <w:szCs w:val="21"/>
        </w:rPr>
        <w:t>合同期内设备租赁费最高限价</w:t>
      </w:r>
      <w:r>
        <w:rPr>
          <w:rFonts w:hint="eastAsia" w:ascii="Times New Roman" w:hAnsi="宋体"/>
          <w:b w:val="0"/>
          <w:bCs/>
          <w:color w:val="auto"/>
          <w:sz w:val="21"/>
          <w:szCs w:val="21"/>
          <w:lang w:val="en-US" w:eastAsia="zh-CN"/>
        </w:rPr>
        <w:t>500</w:t>
      </w:r>
      <w:r>
        <w:rPr>
          <w:rFonts w:ascii="Times New Roman" w:hAnsi="宋体"/>
          <w:b w:val="0"/>
          <w:bCs/>
          <w:color w:val="auto"/>
          <w:sz w:val="21"/>
          <w:szCs w:val="21"/>
        </w:rPr>
        <w:t>元，合同期内试剂耗材费最高限价</w:t>
      </w:r>
      <w:r>
        <w:rPr>
          <w:rFonts w:hint="eastAsia" w:ascii="Times New Roman" w:hAnsi="宋体"/>
          <w:b w:val="0"/>
          <w:bCs/>
          <w:color w:val="auto"/>
          <w:sz w:val="21"/>
          <w:szCs w:val="21"/>
          <w:lang w:val="en-US" w:eastAsia="zh-CN"/>
        </w:rPr>
        <w:t>30</w:t>
      </w:r>
      <w:r>
        <w:rPr>
          <w:rFonts w:ascii="Times New Roman" w:hAnsi="宋体"/>
          <w:b w:val="0"/>
          <w:bCs/>
          <w:color w:val="auto"/>
          <w:sz w:val="21"/>
          <w:szCs w:val="21"/>
        </w:rPr>
        <w:t>万元</w:t>
      </w:r>
      <w:bookmarkStart w:id="24" w:name="OLE_LINK1"/>
      <w:r>
        <w:rPr>
          <w:rFonts w:hint="eastAsia" w:ascii="Times New Roman" w:hAnsi="宋体"/>
          <w:b w:val="0"/>
          <w:bCs/>
          <w:color w:val="auto"/>
          <w:sz w:val="21"/>
          <w:szCs w:val="21"/>
          <w:lang w:eastAsia="zh-CN"/>
        </w:rPr>
        <w:t>（</w:t>
      </w:r>
      <w:r>
        <w:rPr>
          <w:rFonts w:hint="eastAsia" w:ascii="Times New Roman" w:hAnsi="宋体"/>
          <w:b w:val="0"/>
          <w:bCs/>
          <w:color w:val="auto"/>
          <w:sz w:val="21"/>
          <w:szCs w:val="21"/>
          <w:lang w:val="en-US" w:eastAsia="zh-CN"/>
        </w:rPr>
        <w:t>不含）</w:t>
      </w:r>
      <w:r>
        <w:rPr>
          <w:rFonts w:ascii="Times New Roman" w:hAnsi="宋体"/>
          <w:b w:val="0"/>
          <w:bCs/>
          <w:color w:val="auto"/>
          <w:sz w:val="21"/>
          <w:szCs w:val="21"/>
        </w:rPr>
        <w:t>。</w:t>
      </w:r>
    </w:p>
    <w:bookmarkEnd w:id="24"/>
    <w:p w14:paraId="479EA2DA">
      <w:pPr>
        <w:tabs>
          <w:tab w:val="left" w:pos="567"/>
        </w:tabs>
        <w:spacing w:line="360" w:lineRule="auto"/>
        <w:rPr>
          <w:rFonts w:hint="eastAsia" w:ascii="宋体" w:hAnsi="宋体"/>
          <w:szCs w:val="21"/>
        </w:rPr>
      </w:pPr>
      <w:r>
        <w:rPr>
          <w:rFonts w:hint="eastAsia"/>
          <w:szCs w:val="21"/>
        </w:rPr>
        <w:t>1.1</w:t>
      </w:r>
      <w:r>
        <w:rPr>
          <w:rFonts w:hint="eastAsia" w:ascii="宋体" w:hAnsi="宋体"/>
          <w:szCs w:val="21"/>
        </w:rPr>
        <w:t>设备租赁费：该报价包括合同期内全部设备的租金、设备折旧费、设备的保修、维修保养等费用。每年的设备租赁费用固定不变。</w:t>
      </w:r>
    </w:p>
    <w:p w14:paraId="6EEF7F7F">
      <w:pPr>
        <w:spacing w:line="360" w:lineRule="auto"/>
        <w:rPr>
          <w:rFonts w:ascii="宋体" w:hAnsi="宋体" w:cs="宋体"/>
          <w:kern w:val="0"/>
          <w:sz w:val="24"/>
        </w:rPr>
      </w:pPr>
      <w:r>
        <w:rPr>
          <w:rFonts w:hint="eastAsia" w:ascii="宋体" w:hAnsi="宋体" w:cs="宋体"/>
          <w:szCs w:val="21"/>
        </w:rPr>
        <w:t>▲</w:t>
      </w:r>
      <w:r>
        <w:rPr>
          <w:rFonts w:hint="eastAsia" w:ascii="宋体" w:hAnsi="宋体"/>
          <w:szCs w:val="21"/>
        </w:rPr>
        <w:t>1.2耗材报价：</w:t>
      </w:r>
      <w:bookmarkStart w:id="25" w:name="OLE_LINK32"/>
      <w:r>
        <w:rPr>
          <w:rFonts w:hint="eastAsia" w:ascii="宋体" w:hAnsi="宋体" w:eastAsia="宋体" w:cs="宋体"/>
          <w:kern w:val="0"/>
          <w:sz w:val="21"/>
          <w:szCs w:val="21"/>
          <w:highlight w:val="none"/>
        </w:rPr>
        <w:t>一次性可视吸引管</w:t>
      </w:r>
      <w:bookmarkEnd w:id="25"/>
      <w:r>
        <w:rPr>
          <w:rFonts w:hint="eastAsia" w:ascii="宋体" w:hAnsi="宋体"/>
          <w:szCs w:val="21"/>
        </w:rPr>
        <w:t>耗材</w:t>
      </w:r>
      <w:r>
        <w:rPr>
          <w:rFonts w:hint="eastAsia" w:ascii="宋体" w:hAnsi="宋体"/>
          <w:szCs w:val="21"/>
          <w:lang w:val="en-US" w:eastAsia="zh-CN"/>
        </w:rPr>
        <w:t>一</w:t>
      </w:r>
      <w:r>
        <w:rPr>
          <w:rFonts w:hint="eastAsia" w:ascii="宋体" w:hAnsi="宋体"/>
          <w:szCs w:val="21"/>
        </w:rPr>
        <w:t>年预估消耗数总价</w:t>
      </w:r>
      <w:r>
        <w:rPr>
          <w:rFonts w:ascii="宋体" w:hAnsi="宋体"/>
          <w:szCs w:val="21"/>
        </w:rPr>
        <w:t>，</w:t>
      </w:r>
      <w:r>
        <w:rPr>
          <w:rFonts w:hint="eastAsia" w:ascii="宋体" w:hAnsi="宋体"/>
          <w:szCs w:val="21"/>
        </w:rPr>
        <w:t>耗材包括</w:t>
      </w:r>
      <w:r>
        <w:rPr>
          <w:rFonts w:hint="eastAsia" w:ascii="宋体" w:hAnsi="宋体" w:eastAsia="宋体" w:cs="宋体"/>
          <w:kern w:val="0"/>
          <w:sz w:val="21"/>
          <w:szCs w:val="21"/>
          <w:highlight w:val="none"/>
        </w:rPr>
        <w:t>一次性可视吸引管</w:t>
      </w:r>
      <w:r>
        <w:rPr>
          <w:rFonts w:hint="eastAsia" w:ascii="宋体" w:hAnsi="宋体"/>
          <w:szCs w:val="21"/>
        </w:rPr>
        <w:t xml:space="preserve">所需的所有配套耗材。   </w:t>
      </w:r>
    </w:p>
    <w:p w14:paraId="61D58224">
      <w:pPr>
        <w:tabs>
          <w:tab w:val="left" w:pos="567"/>
        </w:tabs>
        <w:spacing w:line="360" w:lineRule="auto"/>
        <w:rPr>
          <w:rFonts w:ascii="宋体" w:hAnsi="宋体"/>
          <w:szCs w:val="21"/>
        </w:rPr>
      </w:pPr>
      <w:r>
        <w:rPr>
          <w:rFonts w:hint="eastAsia" w:ascii="宋体" w:hAnsi="宋体"/>
          <w:bCs/>
          <w:szCs w:val="21"/>
        </w:rPr>
        <w:t>1.3“</w:t>
      </w:r>
      <w:r>
        <w:rPr>
          <w:rFonts w:hint="eastAsia"/>
          <w:szCs w:val="21"/>
        </w:rPr>
        <w:t>耗材</w:t>
      </w:r>
      <w:r>
        <w:rPr>
          <w:rFonts w:hint="eastAsia"/>
          <w:szCs w:val="21"/>
          <w:lang w:val="en-US" w:eastAsia="zh-CN"/>
        </w:rPr>
        <w:t>一</w:t>
      </w:r>
      <w:r>
        <w:rPr>
          <w:rFonts w:hint="eastAsia"/>
          <w:szCs w:val="21"/>
        </w:rPr>
        <w:t>年预估消耗数表</w:t>
      </w:r>
      <w:r>
        <w:rPr>
          <w:rFonts w:hint="eastAsia" w:ascii="宋体" w:hAnsi="宋体"/>
          <w:bCs/>
          <w:szCs w:val="21"/>
        </w:rPr>
        <w:t>”是医院对合同期消耗量的预估，医院按临床实际需求量采购，对最终用量不</w:t>
      </w:r>
      <w:r>
        <w:rPr>
          <w:rFonts w:hint="eastAsia" w:ascii="宋体" w:hAnsi="宋体"/>
          <w:szCs w:val="21"/>
        </w:rPr>
        <w:t>作承诺。</w:t>
      </w:r>
    </w:p>
    <w:p w14:paraId="4BF850E9">
      <w:pPr>
        <w:spacing w:line="360" w:lineRule="auto"/>
        <w:rPr>
          <w:rFonts w:hint="eastAsia" w:ascii="宋体" w:hAnsi="宋体"/>
          <w:b/>
          <w:szCs w:val="21"/>
        </w:rPr>
      </w:pPr>
      <w:r>
        <w:rPr>
          <w:rFonts w:hint="eastAsia" w:ascii="宋体" w:hAnsi="宋体"/>
          <w:szCs w:val="21"/>
        </w:rPr>
        <w:t>1.4合同期内除上述费用外，医院不再额外支付其他任何费用。合同期内耗材价格不高于投标价，医院根据实际临床需要用量采购耗材。合同期满后，合同自行终止。</w:t>
      </w:r>
    </w:p>
    <w:p w14:paraId="22D6FDD3">
      <w:pPr>
        <w:tabs>
          <w:tab w:val="left" w:pos="567"/>
        </w:tabs>
        <w:spacing w:line="360" w:lineRule="auto"/>
        <w:rPr>
          <w:rFonts w:hint="eastAsia" w:ascii="宋体" w:hAnsi="宋体"/>
          <w:szCs w:val="21"/>
        </w:rPr>
      </w:pPr>
      <w:r>
        <w:rPr>
          <w:rFonts w:hint="eastAsia" w:ascii="宋体" w:hAnsi="宋体"/>
          <w:szCs w:val="21"/>
        </w:rPr>
        <w:t>2、合同期：</w:t>
      </w:r>
      <w:r>
        <w:rPr>
          <w:rFonts w:hint="eastAsia" w:ascii="宋体" w:hAnsi="宋体"/>
          <w:szCs w:val="21"/>
          <w:lang w:val="en-US" w:eastAsia="zh-CN"/>
        </w:rPr>
        <w:t>1</w:t>
      </w:r>
      <w:r>
        <w:rPr>
          <w:rFonts w:hint="eastAsia" w:ascii="宋体" w:hAnsi="宋体"/>
          <w:szCs w:val="21"/>
        </w:rPr>
        <w:t>年。</w:t>
      </w:r>
    </w:p>
    <w:p w14:paraId="4CE19E44">
      <w:pPr>
        <w:spacing w:line="360" w:lineRule="auto"/>
        <w:rPr>
          <w:rFonts w:hint="eastAsia" w:ascii="宋体" w:hAnsi="宋体"/>
          <w:szCs w:val="21"/>
        </w:rPr>
      </w:pPr>
      <w:r>
        <w:rPr>
          <w:rFonts w:hint="eastAsia" w:ascii="宋体" w:hAnsi="宋体"/>
          <w:szCs w:val="21"/>
        </w:rPr>
        <w:t>5、结算</w:t>
      </w:r>
    </w:p>
    <w:p w14:paraId="333FF2C7">
      <w:pPr>
        <w:pStyle w:val="2"/>
        <w:jc w:val="both"/>
        <w:rPr>
          <w:rFonts w:hint="eastAsia" w:ascii="宋体" w:hAnsi="宋体"/>
          <w:b w:val="0"/>
          <w:color w:val="auto"/>
          <w:sz w:val="21"/>
          <w:szCs w:val="21"/>
        </w:rPr>
      </w:pPr>
      <w:r>
        <w:rPr>
          <w:rFonts w:hint="eastAsia"/>
          <w:b w:val="0"/>
          <w:color w:val="auto"/>
          <w:sz w:val="21"/>
          <w:szCs w:val="21"/>
        </w:rPr>
        <w:t>5.1</w:t>
      </w:r>
      <w:r>
        <w:rPr>
          <w:rFonts w:hint="eastAsia" w:ascii="宋体" w:hAnsi="宋体"/>
          <w:b w:val="0"/>
          <w:color w:val="auto"/>
          <w:sz w:val="21"/>
          <w:szCs w:val="21"/>
        </w:rPr>
        <w:t>设备租赁费用：</w:t>
      </w:r>
    </w:p>
    <w:p w14:paraId="63217025">
      <w:pPr>
        <w:spacing w:line="360" w:lineRule="auto"/>
        <w:rPr>
          <w:rFonts w:hint="eastAsia" w:ascii="宋体" w:hAnsi="宋体" w:eastAsia="宋体" w:cs="宋体"/>
          <w:b w:val="0"/>
          <w:bCs w:val="0"/>
          <w:sz w:val="21"/>
          <w:szCs w:val="21"/>
        </w:rPr>
      </w:pPr>
      <w:bookmarkStart w:id="26" w:name="OLE_LINK30"/>
      <w:r>
        <w:rPr>
          <w:rFonts w:hint="eastAsia" w:ascii="宋体" w:hAnsi="宋体" w:eastAsia="宋体" w:cs="宋体"/>
          <w:b w:val="0"/>
          <w:bCs w:val="0"/>
          <w:sz w:val="21"/>
          <w:szCs w:val="21"/>
        </w:rPr>
        <w:t>签订合同后，合同生效且项目具备实施条件后</w:t>
      </w:r>
      <w:r>
        <w:rPr>
          <w:rFonts w:hint="eastAsia" w:ascii="宋体" w:hAnsi="宋体" w:eastAsia="宋体" w:cs="宋体"/>
          <w:b w:val="0"/>
          <w:bCs w:val="0"/>
          <w:sz w:val="21"/>
          <w:szCs w:val="21"/>
          <w:lang w:val="en-US" w:eastAsia="zh-CN"/>
        </w:rPr>
        <w:t>3个月</w:t>
      </w:r>
      <w:r>
        <w:rPr>
          <w:rFonts w:hint="eastAsia" w:ascii="宋体" w:hAnsi="宋体" w:eastAsia="宋体" w:cs="宋体"/>
          <w:b w:val="0"/>
          <w:bCs w:val="0"/>
          <w:sz w:val="21"/>
          <w:szCs w:val="21"/>
        </w:rPr>
        <w:t>内支付合同金额款。</w:t>
      </w:r>
    </w:p>
    <w:bookmarkEnd w:id="26"/>
    <w:p w14:paraId="17A301A0">
      <w:pPr>
        <w:pStyle w:val="2"/>
        <w:jc w:val="both"/>
        <w:rPr>
          <w:rFonts w:hint="eastAsia" w:ascii="宋体" w:hAnsi="宋体"/>
          <w:b w:val="0"/>
          <w:color w:val="auto"/>
          <w:sz w:val="21"/>
          <w:szCs w:val="21"/>
        </w:rPr>
      </w:pPr>
      <w:r>
        <w:rPr>
          <w:rFonts w:hint="eastAsia"/>
          <w:b w:val="0"/>
          <w:color w:val="auto"/>
          <w:sz w:val="21"/>
          <w:szCs w:val="21"/>
        </w:rPr>
        <w:t>5.2 耗材费用：</w:t>
      </w:r>
      <w:r>
        <w:rPr>
          <w:rFonts w:hint="eastAsia" w:ascii="宋体" w:hAnsi="宋体"/>
          <w:b w:val="0"/>
          <w:color w:val="auto"/>
          <w:sz w:val="21"/>
          <w:szCs w:val="21"/>
        </w:rPr>
        <w:t>按实结算，该款项按月结算。</w:t>
      </w:r>
    </w:p>
    <w:p w14:paraId="47F91587">
      <w:pPr>
        <w:pStyle w:val="2"/>
        <w:jc w:val="both"/>
        <w:rPr>
          <w:rFonts w:hint="eastAsia" w:ascii="宋体" w:hAnsi="宋体" w:eastAsia="宋体" w:cs="宋体"/>
          <w:bCs/>
          <w:color w:val="auto"/>
          <w:sz w:val="24"/>
        </w:rPr>
      </w:pPr>
      <w:r>
        <w:rPr>
          <w:rFonts w:hint="eastAsia" w:ascii="宋体" w:hAnsi="宋体" w:eastAsia="宋体" w:cs="宋体"/>
          <w:bCs/>
          <w:color w:val="auto"/>
          <w:sz w:val="24"/>
        </w:rPr>
        <w:t>四、商务条款</w:t>
      </w:r>
    </w:p>
    <w:p w14:paraId="7C1879F1">
      <w:pPr>
        <w:spacing w:line="360" w:lineRule="auto"/>
        <w:rPr>
          <w:rFonts w:hint="eastAsia" w:ascii="宋体" w:hAnsi="宋体"/>
          <w:szCs w:val="21"/>
        </w:rPr>
      </w:pPr>
      <w:r>
        <w:rPr>
          <w:rFonts w:hint="eastAsia" w:ascii="宋体" w:hAnsi="宋体"/>
          <w:szCs w:val="21"/>
        </w:rPr>
        <w:t>1、仪器到货期：</w:t>
      </w:r>
      <w:r>
        <w:rPr>
          <w:rFonts w:hint="eastAsia"/>
          <w:bCs/>
          <w:szCs w:val="21"/>
        </w:rPr>
        <w:t>接到医院的发货通知后的1个月内到货</w:t>
      </w:r>
      <w:r>
        <w:rPr>
          <w:rFonts w:hint="eastAsia" w:ascii="宋体" w:hAnsi="宋体"/>
          <w:szCs w:val="21"/>
        </w:rPr>
        <w:t>；</w:t>
      </w:r>
    </w:p>
    <w:p w14:paraId="12945166">
      <w:pPr>
        <w:spacing w:line="360" w:lineRule="auto"/>
        <w:ind w:firstLine="210" w:firstLineChars="100"/>
        <w:rPr>
          <w:rFonts w:ascii="宋体" w:hAnsi="宋体"/>
          <w:szCs w:val="21"/>
        </w:rPr>
      </w:pPr>
      <w:r>
        <w:rPr>
          <w:rFonts w:hint="eastAsia" w:ascii="宋体" w:hAnsi="宋体"/>
          <w:szCs w:val="21"/>
        </w:rPr>
        <w:t>耗材到货期：供应商接到医院的发货通知后，应在5个工作日内将相应耗材按医院要求的数量及时送达医院指定的地点；</w:t>
      </w:r>
    </w:p>
    <w:p w14:paraId="10B558BA">
      <w:pPr>
        <w:spacing w:line="360" w:lineRule="auto"/>
        <w:rPr>
          <w:rFonts w:ascii="宋体" w:hAnsi="宋体"/>
          <w:bCs/>
          <w:szCs w:val="21"/>
        </w:rPr>
      </w:pPr>
      <w:r>
        <w:rPr>
          <w:rFonts w:hint="eastAsia" w:ascii="宋体" w:hAnsi="宋体"/>
          <w:bCs/>
          <w:szCs w:val="21"/>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353AFF4C">
      <w:pPr>
        <w:spacing w:line="360" w:lineRule="auto"/>
        <w:rPr>
          <w:rFonts w:ascii="宋体" w:hAnsi="宋体"/>
          <w:szCs w:val="21"/>
        </w:rPr>
      </w:pPr>
      <w:r>
        <w:rPr>
          <w:rFonts w:hint="eastAsia" w:ascii="宋体" w:hAnsi="宋体"/>
          <w:szCs w:val="21"/>
        </w:rPr>
        <w:t>3、</w:t>
      </w:r>
      <w:r>
        <w:rPr>
          <w:rFonts w:hint="eastAsia" w:ascii="宋体" w:hAnsi="宋体"/>
          <w:bCs/>
          <w:szCs w:val="21"/>
        </w:rPr>
        <w:t>医院</w:t>
      </w:r>
      <w:r>
        <w:rPr>
          <w:rFonts w:hint="eastAsia" w:ascii="宋体" w:hAnsi="宋体"/>
          <w:szCs w:val="21"/>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39B61A4E">
      <w:pPr>
        <w:spacing w:line="360" w:lineRule="auto"/>
        <w:rPr>
          <w:rFonts w:hint="eastAsia" w:hAnsi="宋体"/>
          <w:szCs w:val="21"/>
        </w:rPr>
      </w:pPr>
      <w:r>
        <w:rPr>
          <w:rFonts w:hint="eastAsia" w:hAnsi="宋体"/>
          <w:bCs/>
          <w:szCs w:val="21"/>
        </w:rPr>
        <w:t>4、耗材：医院</w:t>
      </w:r>
      <w:r>
        <w:rPr>
          <w:rFonts w:hint="eastAsia" w:hAnsi="宋体"/>
          <w:szCs w:val="21"/>
        </w:rPr>
        <w:t>在耗材入库后按月结算，供应商按当月入库金额提供发票，医院在收到发票后</w:t>
      </w:r>
      <w:r>
        <w:rPr>
          <w:rFonts w:hint="eastAsia" w:hAnsi="宋体"/>
          <w:szCs w:val="21"/>
          <w:lang w:val="en-US" w:eastAsia="zh-CN"/>
        </w:rPr>
        <w:t>3</w:t>
      </w:r>
      <w:r>
        <w:rPr>
          <w:rFonts w:hint="eastAsia" w:hAnsi="宋体"/>
          <w:szCs w:val="21"/>
        </w:rPr>
        <w:t>个</w:t>
      </w:r>
      <w:r>
        <w:rPr>
          <w:rFonts w:hint="eastAsia" w:hAnsi="宋体"/>
          <w:szCs w:val="21"/>
          <w:lang w:val="en-US" w:eastAsia="zh-CN"/>
        </w:rPr>
        <w:t>月</w:t>
      </w:r>
      <w:r>
        <w:rPr>
          <w:rFonts w:hint="eastAsia" w:hAnsi="宋体"/>
          <w:szCs w:val="21"/>
        </w:rPr>
        <w:t>内付清耗材款。</w:t>
      </w:r>
    </w:p>
    <w:p w14:paraId="6C6C8C47">
      <w:pPr>
        <w:spacing w:line="360" w:lineRule="auto"/>
        <w:rPr>
          <w:rFonts w:hint="eastAsia" w:ascii="宋体" w:hAnsi="宋体"/>
          <w:szCs w:val="21"/>
        </w:rPr>
      </w:pPr>
      <w:r>
        <w:rPr>
          <w:rFonts w:hint="eastAsia" w:hAnsi="宋体"/>
          <w:szCs w:val="21"/>
        </w:rPr>
        <w:t>5、</w:t>
      </w:r>
      <w:r>
        <w:rPr>
          <w:rFonts w:hint="eastAsia" w:ascii="宋体" w:hAnsi="宋体"/>
          <w:szCs w:val="21"/>
        </w:rPr>
        <w:t>供应商发生一次下列情况之一，必须及时对货物进行处理，若造成医院损失的，供应商应赔偿损失，按</w:t>
      </w:r>
      <w:r>
        <w:rPr>
          <w:rFonts w:hint="eastAsia"/>
          <w:szCs w:val="21"/>
        </w:rPr>
        <w:t>损失部分的2倍进行赔偿，该赔偿款从试剂款中扣除</w:t>
      </w:r>
      <w:r>
        <w:rPr>
          <w:rFonts w:hint="eastAsia" w:ascii="宋体" w:hAnsi="宋体"/>
          <w:szCs w:val="21"/>
        </w:rPr>
        <w:t>；如全年发生多次（三次或三次以上）的，医院有权终止部分或全部合同：（1）入库验收和使用中发现货物达不到产品功能性能要求或甲方使用要求的；（2）</w:t>
      </w:r>
      <w:r>
        <w:rPr>
          <w:rFonts w:hint="eastAsia"/>
          <w:szCs w:val="21"/>
        </w:rPr>
        <w:t>不按时供货</w:t>
      </w:r>
      <w:r>
        <w:rPr>
          <w:rFonts w:hint="eastAsia" w:ascii="宋体" w:hAnsi="宋体"/>
          <w:szCs w:val="21"/>
        </w:rPr>
        <w:t>；（3）</w:t>
      </w:r>
      <w:r>
        <w:rPr>
          <w:rFonts w:hint="eastAsia"/>
          <w:szCs w:val="21"/>
        </w:rPr>
        <w:t>在使用过程中发生医疗器械不良事件或质量问题</w:t>
      </w:r>
      <w:r>
        <w:rPr>
          <w:rFonts w:hint="eastAsia" w:ascii="宋体" w:hAnsi="宋体"/>
          <w:szCs w:val="21"/>
        </w:rPr>
        <w:t>；（4）交货时，货物已过保质期的。</w:t>
      </w:r>
    </w:p>
    <w:p w14:paraId="011FD47C">
      <w:pPr>
        <w:spacing w:line="360" w:lineRule="auto"/>
        <w:rPr>
          <w:rFonts w:hAnsi="宋体"/>
          <w:szCs w:val="21"/>
        </w:rPr>
      </w:pPr>
      <w:r>
        <w:rPr>
          <w:rFonts w:hint="eastAsia" w:hAnsi="宋体"/>
          <w:szCs w:val="21"/>
        </w:rPr>
        <w:t>6、报价方式：本项目涉及的产品报价为到用户价，包括运输、保险、税金、调试、安装、完工、配送仓储费等一切费用。</w:t>
      </w:r>
    </w:p>
    <w:p w14:paraId="0CD1C40E">
      <w:pPr>
        <w:spacing w:line="360" w:lineRule="auto"/>
        <w:rPr>
          <w:rFonts w:hAnsi="宋体"/>
          <w:szCs w:val="21"/>
        </w:rPr>
      </w:pPr>
      <w:r>
        <w:rPr>
          <w:rFonts w:hint="eastAsia" w:hAnsi="宋体"/>
          <w:szCs w:val="21"/>
        </w:rPr>
        <w:t>7. 售后服务</w:t>
      </w:r>
    </w:p>
    <w:p w14:paraId="2E40E9CD">
      <w:pPr>
        <w:spacing w:line="360" w:lineRule="auto"/>
        <w:rPr>
          <w:rFonts w:hint="default" w:hAnsi="宋体" w:eastAsia="宋体"/>
          <w:szCs w:val="21"/>
          <w:lang w:val="en-US" w:eastAsia="zh-CN"/>
        </w:rPr>
      </w:pPr>
      <w:r>
        <w:rPr>
          <w:rFonts w:hint="eastAsia" w:hAnsi="宋体"/>
          <w:szCs w:val="21"/>
        </w:rPr>
        <w:t>合同期内设备 (含所有部件和配件)免费质保</w:t>
      </w:r>
      <w:r>
        <w:rPr>
          <w:rFonts w:hint="eastAsia" w:hAnsi="宋体"/>
          <w:szCs w:val="21"/>
          <w:lang w:val="en-US" w:eastAsia="zh-CN"/>
        </w:rPr>
        <w:t>和维护</w:t>
      </w:r>
    </w:p>
    <w:p w14:paraId="624A6AC2">
      <w:pPr>
        <w:spacing w:line="360" w:lineRule="auto"/>
        <w:rPr>
          <w:rFonts w:hint="eastAsia" w:hAnsi="宋体"/>
          <w:szCs w:val="21"/>
        </w:rPr>
      </w:pPr>
      <w:r>
        <w:rPr>
          <w:rFonts w:hint="eastAsia" w:hAnsi="宋体"/>
          <w:szCs w:val="21"/>
        </w:rPr>
        <w:t>8、技术支持</w:t>
      </w:r>
    </w:p>
    <w:p w14:paraId="223CDFA7">
      <w:pPr>
        <w:spacing w:line="360" w:lineRule="auto"/>
        <w:rPr>
          <w:rFonts w:hint="eastAsia" w:hAnsi="宋体"/>
          <w:szCs w:val="21"/>
        </w:rPr>
      </w:pPr>
      <w:r>
        <w:rPr>
          <w:rFonts w:hint="eastAsia" w:hAnsi="宋体"/>
          <w:szCs w:val="21"/>
        </w:rPr>
        <w:t>8.1投标商应提供免费软件升级</w:t>
      </w:r>
    </w:p>
    <w:p w14:paraId="751F1237">
      <w:pPr>
        <w:spacing w:line="360" w:lineRule="auto"/>
        <w:rPr>
          <w:rFonts w:hint="eastAsia" w:hAnsi="宋体"/>
          <w:szCs w:val="21"/>
        </w:rPr>
      </w:pPr>
      <w:r>
        <w:rPr>
          <w:rFonts w:hint="eastAsia" w:hAnsi="宋体"/>
          <w:szCs w:val="21"/>
        </w:rPr>
        <w:t>8.2按需（院方需求为主）提供设备或耗材的完整的医疗器械注册证及附件（产品技术要求）。</w:t>
      </w:r>
    </w:p>
    <w:p w14:paraId="1AB1EAC8">
      <w:pPr>
        <w:spacing w:line="360" w:lineRule="auto"/>
        <w:rPr>
          <w:rFonts w:hint="eastAsia" w:hAnsi="宋体"/>
          <w:szCs w:val="21"/>
        </w:rPr>
      </w:pPr>
      <w:r>
        <w:rPr>
          <w:rFonts w:hint="eastAsia" w:hAnsi="宋体"/>
          <w:szCs w:val="21"/>
        </w:rPr>
        <w:t>8.3进口的医疗器械，必须提供海关报关单、商检证书及相关安全许可证明。</w:t>
      </w:r>
    </w:p>
    <w:p w14:paraId="12947333">
      <w:pPr>
        <w:spacing w:line="360" w:lineRule="auto"/>
        <w:rPr>
          <w:rFonts w:hint="eastAsia" w:hAnsi="宋体"/>
          <w:szCs w:val="21"/>
        </w:rPr>
      </w:pPr>
      <w:r>
        <w:rPr>
          <w:rFonts w:hint="eastAsia" w:hAnsi="宋体"/>
          <w:szCs w:val="21"/>
        </w:rPr>
        <w:t>9、培训</w:t>
      </w:r>
    </w:p>
    <w:p w14:paraId="27A73025">
      <w:pPr>
        <w:spacing w:line="360" w:lineRule="auto"/>
        <w:rPr>
          <w:rFonts w:hint="eastAsia" w:hAnsi="宋体"/>
          <w:szCs w:val="21"/>
        </w:rPr>
      </w:pPr>
      <w:r>
        <w:rPr>
          <w:rFonts w:hint="eastAsia" w:hAnsi="宋体"/>
          <w:szCs w:val="21"/>
        </w:rPr>
        <w:t>9.1投标商应按维修手册对用户的使用人员进行设备预防性维护等培训，提供详细的培训记录。</w:t>
      </w:r>
    </w:p>
    <w:p w14:paraId="40F1BA38">
      <w:pPr>
        <w:spacing w:line="360" w:lineRule="auto"/>
        <w:rPr>
          <w:rFonts w:hint="eastAsia" w:hAnsi="宋体"/>
          <w:szCs w:val="21"/>
        </w:rPr>
      </w:pPr>
      <w:r>
        <w:rPr>
          <w:rFonts w:hint="eastAsia" w:hAnsi="宋体"/>
          <w:szCs w:val="21"/>
        </w:rPr>
        <w:t>9.2 在购买投标商提供的</w:t>
      </w:r>
      <w:r>
        <w:rPr>
          <w:rFonts w:hint="eastAsia" w:hAnsi="宋体"/>
          <w:szCs w:val="21"/>
          <w:lang w:val="en-US" w:eastAsia="zh-CN"/>
        </w:rPr>
        <w:t>耗材</w:t>
      </w:r>
      <w:r>
        <w:rPr>
          <w:rFonts w:hint="eastAsia" w:hAnsi="宋体"/>
          <w:szCs w:val="21"/>
        </w:rPr>
        <w:t>期内，投标商每年对用户至少</w:t>
      </w:r>
      <w:r>
        <w:rPr>
          <w:rFonts w:hint="eastAsia" w:hAnsi="宋体"/>
          <w:szCs w:val="21"/>
          <w:lang w:val="en-US" w:eastAsia="zh-CN"/>
        </w:rPr>
        <w:t>一</w:t>
      </w:r>
      <w:r>
        <w:rPr>
          <w:rFonts w:hint="eastAsia" w:hAnsi="宋体"/>
          <w:szCs w:val="21"/>
        </w:rPr>
        <w:t>名医学工程人员提供（厂家组织）的维修培训，使其能对设备进行日常的维护保养及能对一般故障进行维修。</w:t>
      </w:r>
    </w:p>
    <w:p w14:paraId="4CF889F7">
      <w:pPr>
        <w:spacing w:line="360" w:lineRule="auto"/>
        <w:rPr>
          <w:rFonts w:hint="eastAsia" w:hAnsi="宋体"/>
          <w:szCs w:val="21"/>
        </w:rPr>
      </w:pPr>
      <w:r>
        <w:rPr>
          <w:rFonts w:hint="eastAsia" w:hAnsi="宋体"/>
          <w:szCs w:val="21"/>
        </w:rPr>
        <w:t>9.3投标商应在医院现场按操作手册对医院所有的相关操作及使用人员提供详细的临床使用培训和日常保养培训，使其能对设备进行熟练的操作。并提供详细的培训PPT，提供设备的操作规程。</w:t>
      </w:r>
    </w:p>
    <w:p w14:paraId="48551C74">
      <w:pPr>
        <w:spacing w:line="360" w:lineRule="auto"/>
        <w:rPr>
          <w:rFonts w:hint="eastAsia" w:hAnsi="宋体"/>
          <w:szCs w:val="21"/>
        </w:rPr>
      </w:pPr>
      <w:r>
        <w:rPr>
          <w:rFonts w:hint="eastAsia" w:hAnsi="宋体"/>
          <w:szCs w:val="21"/>
        </w:rPr>
        <w:t>9.4上述培训所需的所有费用包含在投标总价中</w:t>
      </w:r>
    </w:p>
    <w:p w14:paraId="4384EB06">
      <w:pPr>
        <w:spacing w:line="360" w:lineRule="auto"/>
        <w:rPr>
          <w:rFonts w:hint="eastAsia" w:hAnsi="宋体"/>
          <w:szCs w:val="21"/>
        </w:rPr>
      </w:pPr>
      <w:r>
        <w:rPr>
          <w:rFonts w:hint="eastAsia" w:hAnsi="宋体"/>
          <w:szCs w:val="21"/>
        </w:rPr>
        <w:t>9.5随机提供中文说明书（含维修维护相关内容）。</w:t>
      </w:r>
    </w:p>
    <w:p w14:paraId="50A5F76A">
      <w:pPr>
        <w:spacing w:line="360" w:lineRule="auto"/>
        <w:rPr>
          <w:rFonts w:hint="eastAsia" w:hAnsi="宋体"/>
          <w:szCs w:val="21"/>
        </w:rPr>
      </w:pPr>
      <w:r>
        <w:rPr>
          <w:rFonts w:hint="eastAsia" w:hAnsi="宋体"/>
          <w:szCs w:val="21"/>
        </w:rPr>
        <w:t>9.6提供书面版和电子版SOP(标准操作规程，非使用说明书)</w:t>
      </w:r>
    </w:p>
    <w:p w14:paraId="31D26180">
      <w:pPr>
        <w:spacing w:line="360" w:lineRule="auto"/>
        <w:rPr>
          <w:rFonts w:hint="eastAsia" w:hAnsi="宋体"/>
          <w:szCs w:val="21"/>
        </w:rPr>
      </w:pPr>
      <w:r>
        <w:rPr>
          <w:rFonts w:hint="eastAsia" w:hAnsi="宋体"/>
          <w:szCs w:val="21"/>
        </w:rPr>
        <w:t>10、安装调试</w:t>
      </w:r>
    </w:p>
    <w:p w14:paraId="0C8CF4D9">
      <w:pPr>
        <w:spacing w:line="360" w:lineRule="auto"/>
        <w:rPr>
          <w:rFonts w:hint="eastAsia" w:hAnsi="宋体"/>
          <w:szCs w:val="21"/>
        </w:rPr>
      </w:pPr>
      <w:r>
        <w:rPr>
          <w:rFonts w:hint="eastAsia" w:hAnsi="宋体"/>
          <w:szCs w:val="21"/>
        </w:rPr>
        <w:t>10.1 安装地点：</w:t>
      </w:r>
      <w:bookmarkStart w:id="27" w:name="OLE_LINK34"/>
      <w:r>
        <w:rPr>
          <w:rFonts w:hint="eastAsia" w:hAnsi="宋体"/>
          <w:szCs w:val="21"/>
        </w:rPr>
        <w:t>瑞安市</w:t>
      </w:r>
      <w:r>
        <w:rPr>
          <w:rFonts w:hint="eastAsia" w:hAnsi="宋体"/>
          <w:szCs w:val="21"/>
          <w:lang w:val="en-US" w:eastAsia="zh-CN"/>
        </w:rPr>
        <w:t>妇幼保健</w:t>
      </w:r>
      <w:r>
        <w:rPr>
          <w:rFonts w:hint="eastAsia" w:hAnsi="宋体"/>
          <w:szCs w:val="21"/>
        </w:rPr>
        <w:t>院</w:t>
      </w:r>
    </w:p>
    <w:bookmarkEnd w:id="27"/>
    <w:p w14:paraId="429CEC42">
      <w:pPr>
        <w:spacing w:line="360" w:lineRule="auto"/>
        <w:rPr>
          <w:rFonts w:hint="eastAsia" w:hAnsi="宋体"/>
          <w:szCs w:val="21"/>
        </w:rPr>
      </w:pPr>
      <w:r>
        <w:rPr>
          <w:rFonts w:hint="eastAsia" w:hAnsi="宋体"/>
          <w:szCs w:val="21"/>
        </w:rPr>
        <w:t>10.2 安装完成时间：在货物到货后或者甲方另行指定的安装开始日期起的（30）天内。</w:t>
      </w:r>
    </w:p>
    <w:p w14:paraId="22464F40">
      <w:pPr>
        <w:spacing w:line="360" w:lineRule="auto"/>
        <w:rPr>
          <w:rFonts w:hint="eastAsia" w:hAnsi="宋体"/>
          <w:szCs w:val="21"/>
        </w:rPr>
      </w:pPr>
      <w:r>
        <w:rPr>
          <w:rFonts w:hint="eastAsia" w:hAnsi="宋体"/>
          <w:szCs w:val="21"/>
        </w:rPr>
        <w:t>10.3 安装标准：符合我国国家有关技术规范要求和技术标准。</w:t>
      </w:r>
    </w:p>
    <w:p w14:paraId="2A7DC6E8">
      <w:pPr>
        <w:spacing w:line="360" w:lineRule="auto"/>
        <w:rPr>
          <w:rFonts w:hint="eastAsia" w:hAnsi="宋体"/>
          <w:szCs w:val="21"/>
        </w:rPr>
      </w:pPr>
      <w:r>
        <w:rPr>
          <w:rFonts w:hint="eastAsia" w:hAnsi="宋体"/>
          <w:szCs w:val="21"/>
        </w:rPr>
        <w:t>10.4安装过程中发生的装卸、搬运和设备保险等与安装相关全部费用由投标商负责。</w:t>
      </w:r>
    </w:p>
    <w:p w14:paraId="0BA53A5A">
      <w:pPr>
        <w:spacing w:line="360" w:lineRule="auto"/>
        <w:rPr>
          <w:rFonts w:hint="eastAsia" w:hAnsi="宋体"/>
          <w:szCs w:val="21"/>
        </w:rPr>
      </w:pPr>
      <w:r>
        <w:rPr>
          <w:rFonts w:hint="eastAsia" w:hAnsi="宋体"/>
          <w:szCs w:val="21"/>
        </w:rPr>
        <w:t>10.5投标商全面负责机房结构、线路等图纸设计服务，费用包含在投标总价中</w:t>
      </w:r>
    </w:p>
    <w:p w14:paraId="4DBC60A8">
      <w:pPr>
        <w:spacing w:line="360" w:lineRule="auto"/>
        <w:rPr>
          <w:rFonts w:hint="eastAsia" w:hAnsi="宋体"/>
          <w:szCs w:val="21"/>
        </w:rPr>
      </w:pPr>
      <w:r>
        <w:rPr>
          <w:rFonts w:hint="eastAsia" w:hAnsi="宋体"/>
          <w:szCs w:val="21"/>
        </w:rPr>
        <w:t>10.6投标商应在投标文件中提供其安装调试过程中医院需配合的内容。</w:t>
      </w:r>
    </w:p>
    <w:p w14:paraId="01C8B64A">
      <w:pPr>
        <w:spacing w:line="360" w:lineRule="auto"/>
        <w:rPr>
          <w:rFonts w:hint="eastAsia" w:hAnsi="宋体"/>
          <w:szCs w:val="21"/>
        </w:rPr>
      </w:pPr>
      <w:r>
        <w:rPr>
          <w:rFonts w:hint="eastAsia" w:hAnsi="宋体"/>
          <w:szCs w:val="21"/>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损失。（由有资质的第三方进行技术验收（该费用由投标商负责））</w:t>
      </w:r>
    </w:p>
    <w:p w14:paraId="671A95D7">
      <w:pPr>
        <w:spacing w:line="360" w:lineRule="auto"/>
        <w:rPr>
          <w:rFonts w:hint="eastAsia" w:hAnsi="宋体"/>
          <w:szCs w:val="21"/>
        </w:rPr>
      </w:pPr>
      <w:r>
        <w:rPr>
          <w:rFonts w:hint="eastAsia" w:hAnsi="宋体"/>
          <w:szCs w:val="21"/>
        </w:rPr>
        <w:t>11. 交货</w:t>
      </w:r>
    </w:p>
    <w:p w14:paraId="6945EF8A">
      <w:pPr>
        <w:spacing w:line="360" w:lineRule="auto"/>
        <w:rPr>
          <w:rFonts w:hint="eastAsia" w:hAnsi="宋体"/>
          <w:szCs w:val="21"/>
        </w:rPr>
      </w:pPr>
      <w:r>
        <w:rPr>
          <w:rFonts w:hint="eastAsia" w:hAnsi="宋体"/>
          <w:szCs w:val="21"/>
        </w:rPr>
        <w:t>11.1交货地点：瑞安市</w:t>
      </w:r>
      <w:r>
        <w:rPr>
          <w:rFonts w:hint="eastAsia" w:hAnsi="宋体"/>
          <w:szCs w:val="21"/>
          <w:lang w:val="en-US" w:eastAsia="zh-CN"/>
        </w:rPr>
        <w:t>妇幼保健</w:t>
      </w:r>
      <w:r>
        <w:rPr>
          <w:rFonts w:hint="eastAsia" w:hAnsi="宋体"/>
          <w:szCs w:val="21"/>
        </w:rPr>
        <w:t>院</w:t>
      </w:r>
    </w:p>
    <w:p w14:paraId="5DD84735">
      <w:pPr>
        <w:spacing w:line="360" w:lineRule="auto"/>
        <w:rPr>
          <w:rFonts w:hint="eastAsia" w:hAnsi="宋体"/>
          <w:szCs w:val="21"/>
        </w:rPr>
      </w:pPr>
      <w:r>
        <w:rPr>
          <w:rFonts w:hint="eastAsia" w:hAnsi="宋体"/>
          <w:szCs w:val="21"/>
        </w:rPr>
        <w:t>12、其它：</w:t>
      </w:r>
    </w:p>
    <w:p w14:paraId="39A31280">
      <w:pPr>
        <w:spacing w:line="360" w:lineRule="auto"/>
        <w:rPr>
          <w:rFonts w:hint="eastAsia" w:hAnsi="宋体"/>
          <w:szCs w:val="21"/>
        </w:rPr>
      </w:pPr>
      <w:r>
        <w:rPr>
          <w:rFonts w:hint="eastAsia" w:hAnsi="宋体"/>
          <w:szCs w:val="21"/>
        </w:rPr>
        <w:t>12.1在合同期内，合同执行与法律，法规或政府行政部门的要求发生抵触，则应按法律，法规或政府行政部门的要求及规定执行，院方有权终止合同。在本协议合同有效期限内：</w:t>
      </w:r>
      <w:r>
        <w:rPr>
          <w:rFonts w:hint="eastAsia" w:hAnsi="宋体"/>
          <w:b w:val="0"/>
          <w:bCs w:val="0"/>
          <w:szCs w:val="21"/>
        </w:rPr>
        <w:t>如果浙江省对上述试剂（或耗材）进行集中招标采购，则按集中招标采购目录执行；如果甲方发现高于浙江省阳光采购</w:t>
      </w:r>
      <w:bookmarkStart w:id="28" w:name="_GoBack"/>
      <w:bookmarkEnd w:id="28"/>
      <w:r>
        <w:rPr>
          <w:rFonts w:hint="eastAsia" w:hAnsi="宋体"/>
          <w:b w:val="0"/>
          <w:bCs w:val="0"/>
          <w:szCs w:val="21"/>
          <w:lang w:val="en-US" w:eastAsia="zh-CN"/>
        </w:rPr>
        <w:t>最低价</w:t>
      </w:r>
      <w:r>
        <w:rPr>
          <w:rFonts w:hint="eastAsia" w:hAnsi="宋体"/>
          <w:b w:val="0"/>
          <w:bCs w:val="0"/>
          <w:szCs w:val="21"/>
        </w:rPr>
        <w:t>的项目，乙方要调整到</w:t>
      </w:r>
      <w:r>
        <w:rPr>
          <w:rFonts w:hint="eastAsia" w:hAnsi="宋体"/>
          <w:b w:val="0"/>
          <w:bCs w:val="0"/>
          <w:szCs w:val="21"/>
          <w:lang w:val="en-US" w:eastAsia="zh-CN"/>
        </w:rPr>
        <w:t>平台最低价</w:t>
      </w:r>
      <w:r>
        <w:rPr>
          <w:rFonts w:hint="eastAsia" w:hAnsi="宋体"/>
          <w:b w:val="0"/>
          <w:bCs w:val="0"/>
          <w:szCs w:val="21"/>
        </w:rPr>
        <w:t>，如果乙方拒绝调整价格，甲方有权终止部分或全部合同。</w:t>
      </w:r>
      <w:r>
        <w:rPr>
          <w:rFonts w:hint="eastAsia" w:hAnsi="宋体"/>
          <w:szCs w:val="21"/>
          <w:lang w:val="en-US" w:eastAsia="zh-CN"/>
        </w:rPr>
        <w:t>1年期满后，经甲乙双方认可，合同期限可协商延长。</w:t>
      </w:r>
    </w:p>
    <w:p w14:paraId="7DF17034">
      <w:pPr>
        <w:spacing w:line="360" w:lineRule="auto"/>
        <w:rPr>
          <w:rFonts w:hint="eastAsia" w:hAnsi="宋体"/>
          <w:szCs w:val="21"/>
        </w:rPr>
      </w:pPr>
    </w:p>
    <w:p w14:paraId="75B7506F">
      <w:pPr>
        <w:spacing w:line="360" w:lineRule="auto"/>
        <w:rPr>
          <w:rFonts w:hint="eastAsia" w:hAnsi="宋体"/>
          <w:szCs w:val="21"/>
        </w:rPr>
      </w:pPr>
      <w:r>
        <w:rPr>
          <w:rFonts w:hint="eastAsia" w:hAnsi="宋体"/>
          <w:szCs w:val="21"/>
        </w:rPr>
        <w:t>12.2合同执行期内，经向检察机关查询，发现中标人或供应商有行贿犯罪记录的，即取消中标资格或停止采购合同。</w:t>
      </w:r>
    </w:p>
    <w:p w14:paraId="54DD60EC">
      <w:pPr>
        <w:rPr>
          <w:rFonts w:hint="eastAsia"/>
        </w:rPr>
      </w:pPr>
    </w:p>
    <w:p w14:paraId="6A4DDBE7">
      <w:pPr>
        <w:rPr>
          <w:szCs w:val="21"/>
        </w:rPr>
      </w:pPr>
      <w:r>
        <w:rPr>
          <w:rFonts w:hint="eastAsia"/>
          <w:szCs w:val="21"/>
        </w:rPr>
        <w:t>附表：</w:t>
      </w:r>
      <w:r>
        <w:rPr>
          <w:rFonts w:hint="eastAsia" w:ascii="宋体" w:hAnsi="宋体"/>
          <w:bCs/>
          <w:szCs w:val="21"/>
          <w:lang w:val="en-US" w:eastAsia="zh-CN"/>
        </w:rPr>
        <w:t>耗材</w:t>
      </w:r>
      <w:r>
        <w:rPr>
          <w:rFonts w:hint="eastAsia" w:ascii="宋体" w:hAnsi="宋体"/>
          <w:bCs/>
          <w:szCs w:val="21"/>
        </w:rPr>
        <w:t>报价表</w:t>
      </w:r>
    </w:p>
    <w:tbl>
      <w:tblPr>
        <w:tblStyle w:val="5"/>
        <w:tblW w:w="1010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1276"/>
        <w:gridCol w:w="1417"/>
        <w:gridCol w:w="1843"/>
        <w:gridCol w:w="1701"/>
      </w:tblGrid>
      <w:tr w14:paraId="500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noWrap w:val="0"/>
            <w:vAlign w:val="center"/>
          </w:tcPr>
          <w:p w14:paraId="10DA2CCB">
            <w:pPr>
              <w:widowControl/>
              <w:rPr>
                <w:rFonts w:ascii="宋体" w:hAnsi="宋体" w:cs="宋体"/>
                <w:kern w:val="0"/>
                <w:szCs w:val="21"/>
              </w:rPr>
            </w:pPr>
            <w:r>
              <w:rPr>
                <w:rFonts w:hint="eastAsia" w:ascii="宋体" w:hAnsi="宋体" w:cs="宋体"/>
                <w:kern w:val="0"/>
                <w:szCs w:val="21"/>
              </w:rPr>
              <w:t>序号</w:t>
            </w:r>
          </w:p>
        </w:tc>
        <w:tc>
          <w:tcPr>
            <w:tcW w:w="1740" w:type="dxa"/>
            <w:noWrap w:val="0"/>
            <w:vAlign w:val="center"/>
          </w:tcPr>
          <w:p w14:paraId="5CE4A20A">
            <w:pPr>
              <w:widowControl/>
              <w:rPr>
                <w:rFonts w:ascii="宋体" w:hAnsi="宋体" w:cs="宋体"/>
                <w:kern w:val="0"/>
                <w:szCs w:val="21"/>
              </w:rPr>
            </w:pPr>
            <w:r>
              <w:rPr>
                <w:rFonts w:hint="eastAsia" w:ascii="宋体" w:hAnsi="宋体" w:cs="宋体"/>
                <w:kern w:val="0"/>
                <w:szCs w:val="21"/>
                <w:lang w:val="en-US" w:eastAsia="zh-CN"/>
              </w:rPr>
              <w:t>耗材</w:t>
            </w:r>
            <w:r>
              <w:rPr>
                <w:rFonts w:hint="eastAsia" w:ascii="宋体" w:hAnsi="宋体" w:cs="宋体"/>
                <w:kern w:val="0"/>
                <w:szCs w:val="21"/>
              </w:rPr>
              <w:t>名称</w:t>
            </w:r>
          </w:p>
        </w:tc>
        <w:tc>
          <w:tcPr>
            <w:tcW w:w="1701" w:type="dxa"/>
            <w:noWrap w:val="0"/>
            <w:vAlign w:val="center"/>
          </w:tcPr>
          <w:p w14:paraId="4D1FD85C">
            <w:pPr>
              <w:widowControl/>
              <w:jc w:val="center"/>
              <w:rPr>
                <w:rFonts w:hint="eastAsia" w:ascii="宋体" w:hAnsi="宋体" w:eastAsia="宋体" w:cs="宋体"/>
                <w:kern w:val="0"/>
                <w:szCs w:val="21"/>
                <w:lang w:val="en-US" w:eastAsia="zh-CN"/>
              </w:rPr>
            </w:pPr>
            <w:r>
              <w:rPr>
                <w:rFonts w:hint="eastAsia" w:ascii="宋体" w:hAnsi="宋体" w:cs="宋体"/>
                <w:szCs w:val="21"/>
              </w:rPr>
              <w:t>年预估消耗数</w:t>
            </w:r>
          </w:p>
        </w:tc>
        <w:tc>
          <w:tcPr>
            <w:tcW w:w="1276" w:type="dxa"/>
            <w:noWrap w:val="0"/>
            <w:vAlign w:val="center"/>
          </w:tcPr>
          <w:p w14:paraId="6F35CFFB">
            <w:pPr>
              <w:widowControl/>
              <w:rPr>
                <w:rFonts w:ascii="宋体" w:hAnsi="宋体" w:cs="宋体"/>
                <w:kern w:val="0"/>
                <w:szCs w:val="21"/>
              </w:rPr>
            </w:pPr>
            <w:r>
              <w:rPr>
                <w:rFonts w:hint="eastAsia" w:ascii="宋体" w:hAnsi="宋体" w:cs="宋体"/>
                <w:kern w:val="0"/>
                <w:szCs w:val="21"/>
                <w:lang w:val="en-US" w:eastAsia="zh-CN"/>
              </w:rPr>
              <w:t>单人份</w:t>
            </w:r>
            <w:r>
              <w:rPr>
                <w:rFonts w:hint="eastAsia" w:ascii="宋体" w:hAnsi="宋体" w:cs="宋体"/>
                <w:kern w:val="0"/>
                <w:szCs w:val="21"/>
              </w:rPr>
              <w:t>报价</w:t>
            </w:r>
          </w:p>
        </w:tc>
        <w:tc>
          <w:tcPr>
            <w:tcW w:w="1417" w:type="dxa"/>
            <w:noWrap w:val="0"/>
            <w:vAlign w:val="center"/>
          </w:tcPr>
          <w:p w14:paraId="4E618410">
            <w:pPr>
              <w:widowControl/>
              <w:jc w:val="center"/>
              <w:rPr>
                <w:rFonts w:ascii="宋体" w:hAnsi="宋体" w:cs="宋体"/>
                <w:kern w:val="0"/>
                <w:szCs w:val="21"/>
              </w:rPr>
            </w:pPr>
            <w:r>
              <w:rPr>
                <w:rFonts w:hint="eastAsia" w:ascii="宋体" w:hAnsi="宋体" w:cs="宋体"/>
                <w:kern w:val="0"/>
                <w:szCs w:val="21"/>
              </w:rPr>
              <w:t>耗材品牌</w:t>
            </w:r>
          </w:p>
        </w:tc>
        <w:tc>
          <w:tcPr>
            <w:tcW w:w="1843" w:type="dxa"/>
            <w:noWrap w:val="0"/>
            <w:vAlign w:val="center"/>
          </w:tcPr>
          <w:p w14:paraId="1D18B579">
            <w:pPr>
              <w:widowControl/>
              <w:jc w:val="center"/>
              <w:rPr>
                <w:rFonts w:ascii="宋体" w:hAnsi="宋体" w:cs="宋体"/>
                <w:kern w:val="0"/>
                <w:szCs w:val="21"/>
              </w:rPr>
            </w:pPr>
            <w:r>
              <w:rPr>
                <w:rFonts w:hint="eastAsia" w:ascii="宋体" w:hAnsi="宋体" w:cs="宋体"/>
                <w:kern w:val="0"/>
                <w:szCs w:val="21"/>
              </w:rPr>
              <w:t>设备品牌及型号</w:t>
            </w:r>
          </w:p>
        </w:tc>
        <w:tc>
          <w:tcPr>
            <w:tcW w:w="1701" w:type="dxa"/>
            <w:noWrap w:val="0"/>
            <w:vAlign w:val="center"/>
          </w:tcPr>
          <w:p w14:paraId="3A2D60E9">
            <w:pPr>
              <w:widowControl/>
              <w:rPr>
                <w:rFonts w:ascii="宋体" w:hAnsi="宋体" w:cs="宋体"/>
                <w:kern w:val="0"/>
                <w:szCs w:val="21"/>
              </w:rPr>
            </w:pPr>
            <w:r>
              <w:rPr>
                <w:rFonts w:hint="eastAsia" w:ascii="宋体" w:hAnsi="宋体" w:cs="宋体"/>
                <w:kern w:val="0"/>
                <w:szCs w:val="21"/>
                <w:lang w:val="en-US" w:eastAsia="zh-CN"/>
              </w:rPr>
              <w:t>耗材一</w:t>
            </w:r>
            <w:r>
              <w:rPr>
                <w:rFonts w:hint="eastAsia" w:ascii="宋体" w:hAnsi="宋体" w:cs="宋体"/>
                <w:kern w:val="0"/>
                <w:szCs w:val="21"/>
              </w:rPr>
              <w:t>年</w:t>
            </w:r>
            <w:r>
              <w:rPr>
                <w:rFonts w:hint="eastAsia" w:ascii="宋体" w:hAnsi="宋体" w:cs="宋体"/>
                <w:kern w:val="0"/>
                <w:szCs w:val="21"/>
                <w:lang w:val="en-US" w:eastAsia="zh-CN"/>
              </w:rPr>
              <w:t>预估</w:t>
            </w:r>
            <w:r>
              <w:rPr>
                <w:rFonts w:hint="eastAsia" w:ascii="宋体" w:hAnsi="宋体" w:cs="宋体"/>
                <w:kern w:val="0"/>
                <w:szCs w:val="21"/>
              </w:rPr>
              <w:t>总价</w:t>
            </w:r>
          </w:p>
        </w:tc>
      </w:tr>
      <w:tr w14:paraId="402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721DEFB1">
            <w:pPr>
              <w:rPr>
                <w:rFonts w:ascii="宋体" w:hAnsi="宋体" w:cs="宋体"/>
                <w:szCs w:val="21"/>
              </w:rPr>
            </w:pPr>
            <w:r>
              <w:rPr>
                <w:rFonts w:hint="eastAsia"/>
                <w:szCs w:val="21"/>
              </w:rPr>
              <w:t>1</w:t>
            </w:r>
          </w:p>
        </w:tc>
        <w:tc>
          <w:tcPr>
            <w:tcW w:w="1740" w:type="dxa"/>
            <w:noWrap w:val="0"/>
            <w:vAlign w:val="center"/>
          </w:tcPr>
          <w:p w14:paraId="58F90D94">
            <w:pPr>
              <w:jc w:val="left"/>
              <w:rPr>
                <w:sz w:val="22"/>
                <w:szCs w:val="22"/>
              </w:rPr>
            </w:pPr>
            <w:r>
              <w:rPr>
                <w:rFonts w:ascii="Arial" w:hAnsi="Arial" w:eastAsia="Arial" w:cs="Arial"/>
                <w:i w:val="0"/>
                <w:iCs w:val="0"/>
                <w:caps w:val="0"/>
                <w:color w:val="404040"/>
                <w:spacing w:val="0"/>
                <w:sz w:val="21"/>
                <w:szCs w:val="21"/>
                <w:shd w:val="clear" w:fill="FAFAFC"/>
              </w:rPr>
              <w:t>电极片</w:t>
            </w:r>
          </w:p>
        </w:tc>
        <w:tc>
          <w:tcPr>
            <w:tcW w:w="1701" w:type="dxa"/>
            <w:noWrap/>
            <w:vAlign w:val="center"/>
          </w:tcPr>
          <w:p w14:paraId="628C3DA4">
            <w:pPr>
              <w:rPr>
                <w:sz w:val="22"/>
                <w:szCs w:val="22"/>
              </w:rPr>
            </w:pPr>
            <w:r>
              <w:rPr>
                <w:rFonts w:hint="eastAsia"/>
                <w:b/>
                <w:bCs/>
                <w:szCs w:val="21"/>
                <w:lang w:val="en-US" w:eastAsia="zh-CN"/>
              </w:rPr>
              <w:t>500</w:t>
            </w:r>
          </w:p>
        </w:tc>
        <w:tc>
          <w:tcPr>
            <w:tcW w:w="1276" w:type="dxa"/>
            <w:noWrap w:val="0"/>
            <w:vAlign w:val="center"/>
          </w:tcPr>
          <w:p w14:paraId="045363E2">
            <w:pPr>
              <w:rPr>
                <w:sz w:val="22"/>
                <w:szCs w:val="22"/>
              </w:rPr>
            </w:pPr>
          </w:p>
        </w:tc>
        <w:tc>
          <w:tcPr>
            <w:tcW w:w="1417" w:type="dxa"/>
            <w:noWrap/>
            <w:vAlign w:val="center"/>
          </w:tcPr>
          <w:p w14:paraId="714D526B">
            <w:pPr>
              <w:widowControl/>
              <w:rPr>
                <w:rFonts w:ascii="宋体" w:hAnsi="宋体" w:cs="宋体"/>
                <w:kern w:val="0"/>
                <w:szCs w:val="21"/>
              </w:rPr>
            </w:pPr>
          </w:p>
        </w:tc>
        <w:tc>
          <w:tcPr>
            <w:tcW w:w="1843" w:type="dxa"/>
            <w:noWrap w:val="0"/>
            <w:vAlign w:val="top"/>
          </w:tcPr>
          <w:p w14:paraId="2B1D4D3F">
            <w:pPr>
              <w:widowControl/>
              <w:rPr>
                <w:rFonts w:ascii="宋体" w:hAnsi="宋体" w:cs="宋体"/>
                <w:kern w:val="0"/>
                <w:szCs w:val="21"/>
              </w:rPr>
            </w:pPr>
          </w:p>
        </w:tc>
        <w:tc>
          <w:tcPr>
            <w:tcW w:w="1701" w:type="dxa"/>
            <w:noWrap/>
            <w:vAlign w:val="center"/>
          </w:tcPr>
          <w:p w14:paraId="01815ED0">
            <w:pPr>
              <w:widowControl/>
              <w:rPr>
                <w:rFonts w:ascii="宋体" w:hAnsi="宋体" w:cs="宋体"/>
                <w:kern w:val="0"/>
                <w:szCs w:val="21"/>
              </w:rPr>
            </w:pPr>
          </w:p>
        </w:tc>
      </w:tr>
      <w:tr w14:paraId="7ABB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3CA65035">
            <w:pPr>
              <w:rPr>
                <w:rFonts w:hint="eastAsia" w:ascii="宋体" w:hAnsi="宋体" w:cs="宋体"/>
                <w:szCs w:val="21"/>
              </w:rPr>
            </w:pPr>
            <w:r>
              <w:rPr>
                <w:rFonts w:hint="eastAsia"/>
                <w:szCs w:val="21"/>
              </w:rPr>
              <w:t>2</w:t>
            </w:r>
          </w:p>
        </w:tc>
        <w:tc>
          <w:tcPr>
            <w:tcW w:w="1740" w:type="dxa"/>
            <w:noWrap w:val="0"/>
            <w:vAlign w:val="center"/>
          </w:tcPr>
          <w:p w14:paraId="2762A278">
            <w:pPr>
              <w:jc w:val="left"/>
              <w:rPr>
                <w:rFonts w:hint="eastAsia" w:ascii="宋体" w:hAnsi="宋体" w:cs="宋体"/>
                <w:szCs w:val="21"/>
              </w:rPr>
            </w:pPr>
          </w:p>
        </w:tc>
        <w:tc>
          <w:tcPr>
            <w:tcW w:w="1701" w:type="dxa"/>
            <w:noWrap/>
            <w:vAlign w:val="center"/>
          </w:tcPr>
          <w:p w14:paraId="3F894AD4">
            <w:pPr>
              <w:tabs>
                <w:tab w:val="left" w:pos="472"/>
              </w:tabs>
              <w:rPr>
                <w:sz w:val="22"/>
                <w:szCs w:val="22"/>
              </w:rPr>
            </w:pPr>
          </w:p>
        </w:tc>
        <w:tc>
          <w:tcPr>
            <w:tcW w:w="1276" w:type="dxa"/>
            <w:noWrap w:val="0"/>
            <w:vAlign w:val="center"/>
          </w:tcPr>
          <w:p w14:paraId="3B905E5E">
            <w:pPr>
              <w:rPr>
                <w:sz w:val="22"/>
                <w:szCs w:val="22"/>
              </w:rPr>
            </w:pPr>
          </w:p>
        </w:tc>
        <w:tc>
          <w:tcPr>
            <w:tcW w:w="1417" w:type="dxa"/>
            <w:noWrap/>
            <w:vAlign w:val="center"/>
          </w:tcPr>
          <w:p w14:paraId="64E9F8DC">
            <w:pPr>
              <w:widowControl/>
              <w:rPr>
                <w:rFonts w:ascii="宋体" w:hAnsi="宋体" w:cs="宋体"/>
                <w:kern w:val="0"/>
                <w:szCs w:val="21"/>
              </w:rPr>
            </w:pPr>
          </w:p>
        </w:tc>
        <w:tc>
          <w:tcPr>
            <w:tcW w:w="1843" w:type="dxa"/>
            <w:noWrap w:val="0"/>
            <w:vAlign w:val="top"/>
          </w:tcPr>
          <w:p w14:paraId="48FFB6BD">
            <w:pPr>
              <w:widowControl/>
              <w:rPr>
                <w:rFonts w:ascii="宋体" w:hAnsi="宋体" w:cs="宋体"/>
                <w:kern w:val="0"/>
                <w:szCs w:val="21"/>
              </w:rPr>
            </w:pPr>
          </w:p>
        </w:tc>
        <w:tc>
          <w:tcPr>
            <w:tcW w:w="1701" w:type="dxa"/>
            <w:noWrap/>
            <w:vAlign w:val="center"/>
          </w:tcPr>
          <w:p w14:paraId="15D609E3">
            <w:pPr>
              <w:widowControl/>
              <w:rPr>
                <w:rFonts w:ascii="宋体" w:hAnsi="宋体" w:cs="宋体"/>
                <w:kern w:val="0"/>
                <w:szCs w:val="21"/>
              </w:rPr>
            </w:pPr>
          </w:p>
        </w:tc>
      </w:tr>
    </w:tbl>
    <w:p w14:paraId="71F9C329">
      <w:pPr>
        <w:snapToGrid/>
        <w:spacing w:before="0" w:beforeAutospacing="0" w:after="0" w:afterAutospacing="0" w:line="360" w:lineRule="auto"/>
        <w:ind w:left="0" w:leftChars="0" w:right="0"/>
        <w:jc w:val="both"/>
        <w:textAlignment w:val="baseline"/>
        <w:rPr>
          <w:rStyle w:val="8"/>
          <w:rFonts w:hint="eastAsia" w:ascii="仿宋" w:hAnsi="仿宋" w:eastAsia="仿宋" w:cs="仿宋"/>
          <w:b w:val="0"/>
          <w:bCs w:val="0"/>
          <w:i w:val="0"/>
          <w:caps w:val="0"/>
          <w:spacing w:val="0"/>
          <w:w w:val="100"/>
          <w:kern w:val="2"/>
          <w:sz w:val="24"/>
          <w:szCs w:val="24"/>
          <w:lang w:val="en-US" w:eastAsia="zh-CN"/>
        </w:rPr>
      </w:pPr>
    </w:p>
    <w:p w14:paraId="4607870D">
      <w:pPr>
        <w:pStyle w:val="2"/>
        <w:jc w:val="both"/>
      </w:pPr>
    </w:p>
    <w:p w14:paraId="5DDC046B">
      <w:pPr>
        <w:snapToGrid/>
        <w:spacing w:before="0" w:beforeAutospacing="0" w:after="0" w:afterAutospacing="0" w:line="360" w:lineRule="auto"/>
        <w:ind w:left="0" w:leftChars="0" w:right="0"/>
        <w:jc w:val="both"/>
        <w:textAlignment w:val="baseline"/>
        <w:rPr>
          <w:rStyle w:val="8"/>
          <w:rFonts w:hint="eastAsia" w:ascii="仿宋" w:hAnsi="仿宋" w:eastAsia="仿宋" w:cs="仿宋"/>
          <w:b w:val="0"/>
          <w:bCs w:val="0"/>
          <w:i w:val="0"/>
          <w:caps w:val="0"/>
          <w:spacing w:val="0"/>
          <w:w w:val="100"/>
          <w:kern w:val="2"/>
          <w:sz w:val="24"/>
          <w:szCs w:val="24"/>
          <w:lang w:val="en-US" w:eastAsia="zh-CN"/>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68623"/>
    <w:multiLevelType w:val="singleLevel"/>
    <w:tmpl w:val="CCB68623"/>
    <w:lvl w:ilvl="0" w:tentative="0">
      <w:start w:val="1"/>
      <w:numFmt w:val="chineseCounting"/>
      <w:suff w:val="nothing"/>
      <w:lvlText w:val="%1、"/>
      <w:lvlJc w:val="left"/>
      <w:rPr>
        <w:rFonts w:hint="eastAsia"/>
      </w:rPr>
    </w:lvl>
  </w:abstractNum>
  <w:abstractNum w:abstractNumId="1">
    <w:nsid w:val="3FDC263F"/>
    <w:multiLevelType w:val="singleLevel"/>
    <w:tmpl w:val="3FDC26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MmJiZTk3M2M0MGI2NzQxY2RmN2RkNzEyOTg5ZDFkZGIifQ=="/>
  </w:docVars>
  <w:rsids>
    <w:rsidRoot w:val="00000000"/>
    <w:rsid w:val="01C15603"/>
    <w:rsid w:val="04C71264"/>
    <w:rsid w:val="05DA3800"/>
    <w:rsid w:val="06E2679F"/>
    <w:rsid w:val="074B7855"/>
    <w:rsid w:val="0C3F66A6"/>
    <w:rsid w:val="0CA041F5"/>
    <w:rsid w:val="0CB83B6A"/>
    <w:rsid w:val="0CFC78E7"/>
    <w:rsid w:val="0D0077E0"/>
    <w:rsid w:val="0EE8197F"/>
    <w:rsid w:val="0FD77F2D"/>
    <w:rsid w:val="0FE5264B"/>
    <w:rsid w:val="10A818AD"/>
    <w:rsid w:val="11060153"/>
    <w:rsid w:val="11123CAE"/>
    <w:rsid w:val="116337BE"/>
    <w:rsid w:val="148368D6"/>
    <w:rsid w:val="1698286F"/>
    <w:rsid w:val="1732013F"/>
    <w:rsid w:val="186C1827"/>
    <w:rsid w:val="197C2826"/>
    <w:rsid w:val="199724DC"/>
    <w:rsid w:val="1BA83EDB"/>
    <w:rsid w:val="1C47468D"/>
    <w:rsid w:val="1D8C6C1B"/>
    <w:rsid w:val="1DC73C0E"/>
    <w:rsid w:val="2066703F"/>
    <w:rsid w:val="22FC5C1C"/>
    <w:rsid w:val="29D14C9D"/>
    <w:rsid w:val="2BE778B0"/>
    <w:rsid w:val="2CF0667B"/>
    <w:rsid w:val="2CFF066C"/>
    <w:rsid w:val="2E884DBD"/>
    <w:rsid w:val="2EC622A9"/>
    <w:rsid w:val="2F370591"/>
    <w:rsid w:val="30D836AE"/>
    <w:rsid w:val="312A752B"/>
    <w:rsid w:val="31341D34"/>
    <w:rsid w:val="32713DBA"/>
    <w:rsid w:val="32913C86"/>
    <w:rsid w:val="33AC2910"/>
    <w:rsid w:val="33D72BA4"/>
    <w:rsid w:val="35167B59"/>
    <w:rsid w:val="35392F39"/>
    <w:rsid w:val="3592207D"/>
    <w:rsid w:val="36034F75"/>
    <w:rsid w:val="369D7345"/>
    <w:rsid w:val="378123A9"/>
    <w:rsid w:val="379B110E"/>
    <w:rsid w:val="3A260632"/>
    <w:rsid w:val="3A3F53F0"/>
    <w:rsid w:val="3BD553B9"/>
    <w:rsid w:val="405000E6"/>
    <w:rsid w:val="4147319F"/>
    <w:rsid w:val="41D35AD5"/>
    <w:rsid w:val="42320205"/>
    <w:rsid w:val="425D13D7"/>
    <w:rsid w:val="42AE7ADF"/>
    <w:rsid w:val="42B02FE0"/>
    <w:rsid w:val="42FB6AFD"/>
    <w:rsid w:val="466B13AC"/>
    <w:rsid w:val="46BA7BA6"/>
    <w:rsid w:val="470C33D7"/>
    <w:rsid w:val="493A685C"/>
    <w:rsid w:val="49BC3715"/>
    <w:rsid w:val="4A34713C"/>
    <w:rsid w:val="4E0C1693"/>
    <w:rsid w:val="50287CF6"/>
    <w:rsid w:val="52585CAD"/>
    <w:rsid w:val="536B36A1"/>
    <w:rsid w:val="55D76854"/>
    <w:rsid w:val="56464A92"/>
    <w:rsid w:val="56CF3843"/>
    <w:rsid w:val="56F02C50"/>
    <w:rsid w:val="5784477E"/>
    <w:rsid w:val="582821FD"/>
    <w:rsid w:val="593D12A4"/>
    <w:rsid w:val="5B235578"/>
    <w:rsid w:val="5C5273D3"/>
    <w:rsid w:val="5C663732"/>
    <w:rsid w:val="5CCE2C4D"/>
    <w:rsid w:val="5E2F21EE"/>
    <w:rsid w:val="5F3F2FF4"/>
    <w:rsid w:val="60F93D65"/>
    <w:rsid w:val="61506A15"/>
    <w:rsid w:val="628D7A84"/>
    <w:rsid w:val="63B50C42"/>
    <w:rsid w:val="6497295D"/>
    <w:rsid w:val="655E42E2"/>
    <w:rsid w:val="67B004E4"/>
    <w:rsid w:val="688D2938"/>
    <w:rsid w:val="68CC1AD0"/>
    <w:rsid w:val="6CC26A1C"/>
    <w:rsid w:val="6D3B5B01"/>
    <w:rsid w:val="6FB17B9E"/>
    <w:rsid w:val="71881FAB"/>
    <w:rsid w:val="73530F3C"/>
    <w:rsid w:val="766F2884"/>
    <w:rsid w:val="77B6131C"/>
    <w:rsid w:val="783C589D"/>
    <w:rsid w:val="786346A5"/>
    <w:rsid w:val="7B60429D"/>
    <w:rsid w:val="7C272C0F"/>
    <w:rsid w:val="7C86306F"/>
    <w:rsid w:val="7EB63CCD"/>
    <w:rsid w:val="7F271055"/>
    <w:rsid w:val="7F8420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jc w:val="both"/>
      <w:textAlignment w:val="baseline"/>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styleId="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lang w:val="en-US" w:eastAsia="zh-CN"/>
    </w:rPr>
  </w:style>
  <w:style w:type="character" w:styleId="7">
    <w:name w:val="Strong"/>
    <w:basedOn w:val="6"/>
    <w:qFormat/>
    <w:uiPriority w:val="0"/>
    <w:rPr>
      <w:b/>
    </w:rPr>
  </w:style>
  <w:style w:type="character" w:customStyle="1" w:styleId="8">
    <w:name w:val="NormalCharacter"/>
    <w:link w:val="1"/>
    <w:qFormat/>
    <w:uiPriority w:val="0"/>
  </w:style>
  <w:style w:type="table" w:customStyle="1" w:styleId="9">
    <w:name w:val="TableNormal"/>
    <w:qFormat/>
    <w:uiPriority w:val="0"/>
  </w:style>
  <w:style w:type="paragraph" w:customStyle="1" w:styleId="10">
    <w:name w:val="HtmlNormal"/>
    <w:basedOn w:val="1"/>
    <w:qFormat/>
    <w:uiPriority w:val="0"/>
    <w:pPr>
      <w:widowControl/>
      <w:spacing w:before="100" w:beforeAutospacing="1" w:after="100" w:afterAutospacing="1"/>
      <w:jc w:val="left"/>
      <w:textAlignment w:val="baseline"/>
    </w:pPr>
    <w:rPr>
      <w:rFonts w:ascii="宋体" w:hAnsi="宋体" w:eastAsia="宋体"/>
      <w:kern w:val="0"/>
      <w:sz w:val="24"/>
      <w:lang w:val="en-US" w:eastAsia="zh-CN"/>
    </w:rPr>
  </w:style>
  <w:style w:type="character" w:customStyle="1" w:styleId="11">
    <w:name w:val="font21"/>
    <w:qFormat/>
    <w:uiPriority w:val="0"/>
    <w:rPr>
      <w:rFonts w:hint="eastAsia" w:ascii="仿宋_GB2312" w:eastAsia="仿宋_GB2312" w:cs="仿宋_GB2312"/>
      <w:color w:val="000000"/>
      <w:sz w:val="22"/>
      <w:szCs w:val="22"/>
      <w:u w:val="none"/>
    </w:rPr>
  </w:style>
  <w:style w:type="paragraph" w:styleId="12">
    <w:name w:val="List Paragraph"/>
    <w:basedOn w:val="1"/>
    <w:qFormat/>
    <w:uiPriority w:val="0"/>
    <w:pPr>
      <w:ind w:firstLine="420" w:firstLineChars="200"/>
    </w:pPr>
  </w:style>
  <w:style w:type="paragraph" w:customStyle="1" w:styleId="13">
    <w:name w:val="_Style 40"/>
    <w:basedOn w:val="1"/>
    <w:qFormat/>
    <w:uiPriority w:val="0"/>
    <w:rPr>
      <w:rFonts w:eastAsia="??"/>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2721</Words>
  <Characters>2968</Characters>
  <TotalTime>0</TotalTime>
  <ScaleCrop>false</ScaleCrop>
  <LinksUpToDate>false</LinksUpToDate>
  <CharactersWithSpaces>3005</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2024-05-09T02:14:00Z</dcterms:created>
  <dc:creator>Administrator</dc:creator>
  <cp:lastModifiedBy>铅丝</cp:lastModifiedBy>
  <dcterms:modified xsi:type="dcterms:W3CDTF">2024-09-13T01:15:48Z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AFFCD92323C04DEF86F7C713DD554467_12</vt:lpwstr>
  </property>
</Properties>
</file>