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43078">
      <w:pPr>
        <w:pStyle w:val="2"/>
        <w:numPr>
          <w:ilvl w:val="0"/>
          <w:numId w:val="0"/>
        </w:numPr>
        <w:snapToGrid w:val="0"/>
        <w:jc w:val="center"/>
        <w:rPr>
          <w:rFonts w:hint="eastAsia" w:ascii="宋体" w:hAnsi="宋体" w:eastAsia="宋体" w:cs="宋体"/>
          <w:sz w:val="24"/>
        </w:rPr>
      </w:pPr>
      <w:bookmarkStart w:id="0" w:name="OLE_LINK12"/>
      <w:r>
        <w:rPr>
          <w:rFonts w:hint="eastAsia" w:ascii="宋体" w:hAnsi="宋体" w:eastAsia="宋体" w:cs="宋体"/>
          <w:b/>
          <w:bCs/>
          <w:color w:val="000000"/>
          <w:kern w:val="0"/>
          <w:sz w:val="28"/>
          <w:szCs w:val="28"/>
          <w:lang w:val="en-US" w:eastAsia="zh-CN" w:bidi="ar"/>
        </w:rPr>
        <w:t>新生儿科血气分析试剂（含配套设备租赁）采购内容及需求</w:t>
      </w:r>
    </w:p>
    <w:bookmarkEnd w:id="0"/>
    <w:p w14:paraId="28B93F60">
      <w:pPr>
        <w:numPr>
          <w:ilvl w:val="0"/>
          <w:numId w:val="1"/>
        </w:numPr>
        <w:spacing w:line="360" w:lineRule="auto"/>
        <w:rPr>
          <w:rFonts w:hint="eastAsia"/>
          <w:b/>
          <w:bCs/>
          <w:sz w:val="24"/>
        </w:rPr>
      </w:pPr>
      <w:bookmarkStart w:id="1" w:name="OLE_LINK33"/>
      <w:r>
        <w:rPr>
          <w:rFonts w:hint="eastAsia"/>
          <w:b/>
          <w:bCs/>
          <w:sz w:val="24"/>
        </w:rPr>
        <w:t>项目概况：</w:t>
      </w:r>
    </w:p>
    <w:bookmarkEnd w:id="1"/>
    <w:p w14:paraId="4EB4884A">
      <w:pPr>
        <w:spacing w:line="360" w:lineRule="auto"/>
        <w:rPr>
          <w:rFonts w:hint="eastAsia" w:ascii="宋体" w:hAnsi="宋体" w:cs="宋体"/>
          <w:bCs/>
          <w:kern w:val="0"/>
          <w:szCs w:val="21"/>
        </w:rPr>
      </w:pPr>
      <w:bookmarkStart w:id="2" w:name="OLE_LINK17"/>
      <w:r>
        <w:rPr>
          <w:rFonts w:hint="eastAsia" w:ascii="宋体" w:hAnsi="宋体" w:eastAsia="宋体" w:cs="宋体"/>
          <w:b w:val="0"/>
          <w:bCs/>
          <w:kern w:val="0"/>
          <w:sz w:val="21"/>
          <w:szCs w:val="21"/>
        </w:rPr>
        <w:t>本项目为</w:t>
      </w:r>
      <w:bookmarkStart w:id="3" w:name="OLE_LINK14"/>
      <w:r>
        <w:rPr>
          <w:rFonts w:hint="eastAsia" w:ascii="宋体" w:hAnsi="宋体" w:cs="宋体"/>
          <w:b w:val="0"/>
          <w:bCs/>
          <w:kern w:val="0"/>
          <w:sz w:val="21"/>
          <w:szCs w:val="21"/>
          <w:lang w:val="en-US" w:eastAsia="zh-CN"/>
        </w:rPr>
        <w:t>新生儿科</w:t>
      </w:r>
      <w:r>
        <w:rPr>
          <w:rFonts w:hint="eastAsia" w:ascii="宋体" w:hAnsi="宋体" w:eastAsia="宋体" w:cs="宋体"/>
          <w:b w:val="0"/>
          <w:bCs/>
          <w:color w:val="000000"/>
          <w:kern w:val="0"/>
          <w:sz w:val="21"/>
          <w:szCs w:val="21"/>
          <w:lang w:val="en-US" w:eastAsia="zh-CN" w:bidi="ar"/>
        </w:rPr>
        <w:t>血气分析仪试剂</w:t>
      </w:r>
      <w:bookmarkEnd w:id="3"/>
      <w:r>
        <w:rPr>
          <w:rFonts w:hint="eastAsia" w:ascii="宋体" w:hAnsi="宋体" w:eastAsia="宋体" w:cs="宋体"/>
          <w:b w:val="0"/>
          <w:bCs/>
          <w:color w:val="000000"/>
          <w:kern w:val="0"/>
          <w:sz w:val="21"/>
          <w:szCs w:val="21"/>
          <w:lang w:val="en-US" w:eastAsia="zh-CN" w:bidi="ar"/>
        </w:rPr>
        <w:t>（含配套设备租赁）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Cs/>
          <w:kern w:val="0"/>
          <w:szCs w:val="21"/>
        </w:rPr>
        <w:t>。</w:t>
      </w:r>
      <w:bookmarkStart w:id="4"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2"/>
    <w:p w14:paraId="36C6F8D1">
      <w:r>
        <w:rPr>
          <w:rFonts w:hint="eastAsia"/>
        </w:rPr>
        <w:t>1、租赁设备的技术要求</w:t>
      </w:r>
    </w:p>
    <w:bookmarkEnd w:id="4"/>
    <w:tbl>
      <w:tblPr>
        <w:tblStyle w:val="6"/>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适用范围：</w:t>
            </w:r>
            <w:bookmarkStart w:id="5" w:name="OLE_LINK18"/>
            <w:r>
              <w:rPr>
                <w:rFonts w:hint="eastAsia" w:asciiTheme="minorEastAsia" w:hAnsiTheme="minorEastAsia"/>
                <w:kern w:val="0"/>
                <w:szCs w:val="21"/>
              </w:rPr>
              <w:t>该设备</w:t>
            </w:r>
            <w:bookmarkEnd w:id="5"/>
            <w:r>
              <w:rPr>
                <w:rFonts w:hint="eastAsia" w:asciiTheme="minorEastAsia" w:hAnsiTheme="minorEastAsia"/>
                <w:kern w:val="0"/>
                <w:szCs w:val="21"/>
              </w:rPr>
              <w:t>应用于血气标本的分析，可同时进行血气、血氧、电解质、</w:t>
            </w:r>
            <w:r>
              <w:rPr>
                <w:rFonts w:hint="eastAsia" w:asciiTheme="minorEastAsia" w:hAnsiTheme="minorEastAsia"/>
                <w:kern w:val="0"/>
                <w:szCs w:val="21"/>
                <w:lang w:val="en-US" w:eastAsia="zh-CN"/>
              </w:rPr>
              <w:t>乳酸、</w:t>
            </w:r>
            <w:r>
              <w:rPr>
                <w:rFonts w:hint="eastAsia" w:asciiTheme="minorEastAsia" w:hAnsiTheme="minorEastAsia"/>
                <w:kern w:val="0"/>
                <w:szCs w:val="21"/>
              </w:rPr>
              <w:t>代谢物</w:t>
            </w:r>
            <w:r>
              <w:rPr>
                <w:rFonts w:hint="eastAsia" w:asciiTheme="minorEastAsia" w:hAnsiTheme="minorEastAsia"/>
                <w:kern w:val="0"/>
                <w:szCs w:val="21"/>
                <w:lang w:val="en-US" w:eastAsia="zh-CN"/>
              </w:rPr>
              <w:t>等</w:t>
            </w:r>
            <w:r>
              <w:rPr>
                <w:rFonts w:hint="eastAsia" w:asciiTheme="minorEastAsia" w:hAnsiTheme="minorEastAsia"/>
                <w:kern w:val="0"/>
                <w:szCs w:val="21"/>
              </w:rPr>
              <w:t>分析</w:t>
            </w:r>
            <w:r>
              <w:rPr>
                <w:rFonts w:hint="eastAsia" w:asciiTheme="minorEastAsia" w:hAnsiTheme="minorEastAsia"/>
                <w:kern w:val="0"/>
                <w:szCs w:val="21"/>
                <w:lang w:eastAsia="zh-CN"/>
              </w:rPr>
              <w:t>，</w:t>
            </w:r>
            <w:r>
              <w:rPr>
                <w:rFonts w:hint="eastAsia" w:asciiTheme="minorEastAsia" w:hAnsiTheme="minorEastAsia"/>
                <w:kern w:val="0"/>
                <w:szCs w:val="21"/>
              </w:rPr>
              <w:t>该设备</w:t>
            </w:r>
            <w:r>
              <w:rPr>
                <w:rFonts w:hint="eastAsia" w:asciiTheme="minorEastAsia" w:hAnsiTheme="minorEastAsia"/>
                <w:kern w:val="0"/>
                <w:szCs w:val="21"/>
                <w:lang w:val="en-US" w:eastAsia="zh-CN"/>
              </w:rPr>
              <w:t>供新生儿科使用。</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6" w:name="OLE_LINK8" w:colFirst="0" w:colLast="1"/>
            <w:bookmarkStart w:id="7"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8" w:name="OLE_LINK35"/>
            <w:r>
              <w:rPr>
                <w:rFonts w:hint="eastAsia" w:ascii="宋体" w:hAnsi="宋体" w:cs="宋体"/>
                <w:szCs w:val="21"/>
              </w:rPr>
              <w:t>/</w:t>
            </w:r>
            <w:bookmarkEnd w:id="8"/>
          </w:p>
        </w:tc>
      </w:tr>
      <w:bookmarkEnd w:id="6"/>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9" w:name="OLE_LINK21" w:colFirst="0" w:colLast="1"/>
            <w:bookmarkStart w:id="10" w:name="OLE_LINK2" w:colFirst="0" w:colLast="1"/>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rPr>
              <w:t>2.1</w:t>
            </w:r>
          </w:p>
        </w:tc>
        <w:tc>
          <w:tcPr>
            <w:tcW w:w="7390" w:type="dxa"/>
            <w:noWrap/>
            <w:vAlign w:val="center"/>
          </w:tcPr>
          <w:p w14:paraId="21C6946A">
            <w:pPr>
              <w:pStyle w:val="3"/>
              <w:spacing w:before="68" w:line="396" w:lineRule="auto"/>
              <w:ind w:right="3"/>
              <w:rPr>
                <w:rFonts w:hint="default" w:ascii="宋体" w:hAnsi="宋体" w:eastAsia="宋体" w:cs="宋体"/>
                <w:b w:val="0"/>
                <w:bCs w:val="0"/>
                <w:color w:val="auto"/>
                <w:sz w:val="21"/>
                <w:szCs w:val="21"/>
                <w:lang w:val="en-US" w:eastAsia="zh-CN"/>
              </w:rPr>
            </w:pPr>
            <w:r>
              <w:rPr>
                <w:rFonts w:hint="eastAsia" w:asciiTheme="minorEastAsia" w:hAnsiTheme="minorEastAsia"/>
                <w:kern w:val="0"/>
                <w:szCs w:val="21"/>
                <w:lang w:val="en-US" w:eastAsia="zh-CN"/>
              </w:rPr>
              <w:t>要求</w:t>
            </w:r>
            <w:r>
              <w:rPr>
                <w:rFonts w:hint="eastAsia" w:asciiTheme="minorEastAsia" w:hAnsiTheme="minorEastAsia"/>
                <w:kern w:val="0"/>
                <w:szCs w:val="21"/>
              </w:rPr>
              <w:t>卡包分离式设计，</w:t>
            </w:r>
            <w:r>
              <w:rPr>
                <w:rFonts w:hint="eastAsia" w:asciiTheme="minorEastAsia" w:hAnsiTheme="minorEastAsia"/>
                <w:kern w:val="0"/>
                <w:szCs w:val="21"/>
                <w:lang w:val="en-US" w:eastAsia="zh-CN"/>
              </w:rPr>
              <w:t>具备自动质控等功能，具有手动及自动两种模式。</w:t>
            </w:r>
          </w:p>
        </w:tc>
        <w:tc>
          <w:tcPr>
            <w:tcW w:w="1035" w:type="dxa"/>
            <w:noWrap/>
            <w:vAlign w:val="center"/>
          </w:tcPr>
          <w:p w14:paraId="7DD6FC66">
            <w:pPr>
              <w:rPr>
                <w:rFonts w:hint="eastAsia" w:ascii="宋体" w:hAnsi="宋体" w:cs="宋体"/>
                <w:szCs w:val="21"/>
              </w:rPr>
            </w:pPr>
          </w:p>
        </w:tc>
      </w:tr>
      <w:bookmarkEnd w:id="9"/>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1" w:name="OLE_LINK7"/>
            <w:bookmarkStart w:id="12" w:name="OLE_LINK1" w:colFirst="1" w:colLast="1"/>
            <w:r>
              <w:rPr>
                <w:rFonts w:hint="eastAsia" w:ascii="宋体" w:hAnsi="宋体" w:eastAsia="宋体" w:cs="宋体"/>
                <w:b w:val="0"/>
                <w:bCs w:val="0"/>
                <w:color w:val="auto"/>
                <w:sz w:val="21"/>
                <w:szCs w:val="21"/>
              </w:rPr>
              <w:t>△</w:t>
            </w:r>
            <w:bookmarkEnd w:id="11"/>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样本量：全参数测定时标本用量≤65µL</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测量速度</w:t>
            </w:r>
            <w:r>
              <w:rPr>
                <w:rFonts w:hint="eastAsia" w:ascii="宋体" w:hAnsi="宋体" w:cs="宋体"/>
                <w:b w:val="0"/>
                <w:bCs w:val="0"/>
                <w:color w:val="auto"/>
                <w:kern w:val="2"/>
                <w:sz w:val="21"/>
                <w:szCs w:val="21"/>
                <w:lang w:val="en-US" w:eastAsia="zh-CN"/>
              </w:rPr>
              <w:t>：每份标本进样后 ≤35秒内完成测定全部参数并打印报告；循环时间≤60秒。</w:t>
            </w:r>
          </w:p>
        </w:tc>
        <w:tc>
          <w:tcPr>
            <w:tcW w:w="1035" w:type="dxa"/>
            <w:noWrap/>
            <w:vAlign w:val="center"/>
          </w:tcPr>
          <w:p w14:paraId="0ADB4B05">
            <w:pPr>
              <w:rPr>
                <w:rFonts w:hint="eastAsia" w:ascii="宋体" w:hAnsi="宋体" w:cs="宋体"/>
                <w:szCs w:val="21"/>
              </w:rPr>
            </w:pPr>
          </w:p>
        </w:tc>
      </w:tr>
      <w:bookmarkEnd w:id="12"/>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3"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center"/>
          </w:tcPr>
          <w:p w14:paraId="441B6251">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提供自动混匀系统</w:t>
            </w:r>
          </w:p>
        </w:tc>
        <w:tc>
          <w:tcPr>
            <w:tcW w:w="1035" w:type="dxa"/>
            <w:noWrap/>
            <w:vAlign w:val="center"/>
          </w:tcPr>
          <w:p w14:paraId="0D8EA71B">
            <w:pPr>
              <w:rPr>
                <w:rFonts w:hint="eastAsia" w:ascii="宋体" w:hAnsi="宋体" w:cs="宋体"/>
                <w:szCs w:val="21"/>
              </w:rPr>
            </w:pPr>
          </w:p>
        </w:tc>
      </w:tr>
      <w:tr w14:paraId="7BB5D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65B4680">
            <w:pPr>
              <w:snapToGrid w:val="0"/>
              <w:jc w:val="center"/>
              <w:rPr>
                <w:rFonts w:hint="default" w:ascii="宋体" w:hAnsi="宋体" w:eastAsia="宋体" w:cs="宋体"/>
                <w:b w:val="0"/>
                <w:bCs w:val="0"/>
                <w:color w:val="auto"/>
                <w:sz w:val="21"/>
                <w:szCs w:val="21"/>
                <w:lang w:val="en-US" w:eastAsia="zh-CN"/>
              </w:rPr>
            </w:pPr>
            <w:bookmarkStart w:id="14" w:name="OLE_LINK24" w:colFirst="0" w:colLast="2"/>
            <w:r>
              <w:rPr>
                <w:rFonts w:hint="eastAsia" w:ascii="宋体" w:hAnsi="宋体" w:cs="宋体"/>
                <w:b w:val="0"/>
                <w:bCs w:val="0"/>
                <w:color w:val="auto"/>
                <w:sz w:val="21"/>
                <w:szCs w:val="21"/>
                <w:lang w:val="en-US" w:eastAsia="zh-CN"/>
              </w:rPr>
              <w:t>2.5</w:t>
            </w:r>
          </w:p>
        </w:tc>
        <w:tc>
          <w:tcPr>
            <w:tcW w:w="7390" w:type="dxa"/>
            <w:shd w:val="clear" w:color="auto" w:fill="auto"/>
            <w:noWrap/>
            <w:vAlign w:val="center"/>
          </w:tcPr>
          <w:p w14:paraId="7DAE8ADA">
            <w:pPr>
              <w:jc w:val="left"/>
              <w:rPr>
                <w:rFonts w:hint="eastAsia" w:ascii="宋体" w:hAnsi="宋体" w:eastAsia="宋体" w:cs="宋体"/>
                <w:b w:val="0"/>
                <w:bCs w:val="0"/>
                <w:color w:val="auto"/>
                <w:spacing w:val="-20"/>
                <w:sz w:val="21"/>
                <w:szCs w:val="21"/>
                <w:lang w:eastAsia="zh-CN"/>
              </w:rPr>
            </w:pPr>
            <w:r>
              <w:rPr>
                <w:rFonts w:hint="eastAsia" w:asciiTheme="minorEastAsia" w:hAnsiTheme="minorEastAsia"/>
                <w:szCs w:val="21"/>
              </w:rPr>
              <w:t>进样方式：无需适配器可完成进样</w:t>
            </w:r>
          </w:p>
        </w:tc>
        <w:tc>
          <w:tcPr>
            <w:tcW w:w="1035" w:type="dxa"/>
            <w:noWrap/>
            <w:vAlign w:val="center"/>
          </w:tcPr>
          <w:p w14:paraId="5EB2ED64">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w:t>
            </w:r>
            <w:r>
              <w:rPr>
                <w:rFonts w:hint="eastAsia" w:ascii="宋体" w:hAnsi="宋体" w:cs="宋体"/>
                <w:b w:val="0"/>
                <w:bCs w:val="0"/>
                <w:color w:val="auto"/>
                <w:sz w:val="21"/>
                <w:szCs w:val="21"/>
                <w:lang w:val="en-US" w:eastAsia="zh-CN"/>
              </w:rPr>
              <w:t>6</w:t>
            </w:r>
          </w:p>
        </w:tc>
        <w:tc>
          <w:tcPr>
            <w:tcW w:w="7390" w:type="dxa"/>
            <w:shd w:val="clear" w:color="auto" w:fill="auto"/>
            <w:noWrap/>
            <w:vAlign w:val="center"/>
          </w:tcPr>
          <w:p w14:paraId="725CAD91">
            <w:pPr>
              <w:jc w:val="left"/>
              <w:rPr>
                <w:rFonts w:hint="default" w:ascii="宋体" w:hAnsi="宋体" w:eastAsia="宋体" w:cs="宋体"/>
                <w:b w:val="0"/>
                <w:bCs w:val="0"/>
                <w:color w:val="auto"/>
                <w:spacing w:val="-20"/>
                <w:kern w:val="2"/>
                <w:sz w:val="21"/>
                <w:szCs w:val="21"/>
                <w:lang w:val="en-US" w:eastAsia="zh-CN"/>
              </w:rPr>
            </w:pPr>
            <w:r>
              <w:rPr>
                <w:rFonts w:hint="eastAsia" w:ascii="宋体" w:hAnsi="宋体" w:eastAsia="宋体" w:cs="宋体"/>
                <w:b w:val="0"/>
                <w:bCs w:val="0"/>
                <w:color w:val="auto"/>
                <w:spacing w:val="-20"/>
                <w:sz w:val="21"/>
                <w:szCs w:val="21"/>
                <w:lang w:eastAsia="zh-CN"/>
              </w:rPr>
              <w:t>定标形式</w:t>
            </w:r>
            <w:r>
              <w:rPr>
                <w:rFonts w:hint="eastAsia" w:ascii="宋体" w:hAnsi="宋体" w:cs="宋体"/>
                <w:b w:val="0"/>
                <w:bCs w:val="0"/>
                <w:color w:val="auto"/>
                <w:spacing w:val="-20"/>
                <w:sz w:val="21"/>
                <w:szCs w:val="21"/>
                <w:lang w:eastAsia="zh-CN"/>
              </w:rPr>
              <w:t>：</w:t>
            </w:r>
            <w:r>
              <w:rPr>
                <w:rFonts w:hint="eastAsia" w:asciiTheme="minorEastAsia" w:hAnsiTheme="minorEastAsia"/>
                <w:szCs w:val="21"/>
              </w:rPr>
              <w:t>全自动定标、气体定标</w:t>
            </w:r>
          </w:p>
        </w:tc>
        <w:tc>
          <w:tcPr>
            <w:tcW w:w="1035" w:type="dxa"/>
            <w:noWrap/>
            <w:vAlign w:val="center"/>
          </w:tcPr>
          <w:p w14:paraId="02804536">
            <w:pPr>
              <w:rPr>
                <w:rFonts w:hint="eastAsia" w:ascii="宋体" w:hAnsi="宋体" w:cs="宋体"/>
                <w:szCs w:val="21"/>
              </w:rPr>
            </w:pPr>
          </w:p>
        </w:tc>
      </w:tr>
      <w:bookmarkEnd w:id="7"/>
      <w:bookmarkEnd w:id="13"/>
      <w:bookmarkEnd w:id="14"/>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7</w:t>
            </w:r>
          </w:p>
        </w:tc>
        <w:tc>
          <w:tcPr>
            <w:tcW w:w="7390" w:type="dxa"/>
            <w:shd w:val="clear" w:color="auto" w:fill="auto"/>
            <w:noWrap/>
            <w:vAlign w:val="center"/>
          </w:tcPr>
          <w:p w14:paraId="0C47A150">
            <w:pPr>
              <w:jc w:val="left"/>
              <w:rPr>
                <w:rFonts w:hint="eastAsia" w:ascii="宋体" w:hAnsi="宋体" w:eastAsia="宋体" w:cs="宋体"/>
                <w:b w:val="0"/>
                <w:bCs w:val="0"/>
                <w:color w:val="auto"/>
                <w:kern w:val="2"/>
                <w:sz w:val="21"/>
                <w:szCs w:val="21"/>
                <w:lang w:val="en-US" w:eastAsia="zh-CN"/>
              </w:rPr>
            </w:pPr>
            <w:r>
              <w:rPr>
                <w:rFonts w:hint="eastAsia" w:asciiTheme="minorEastAsia" w:hAnsiTheme="minorEastAsia"/>
                <w:szCs w:val="21"/>
              </w:rPr>
              <w:t>定标间隔：a) 全定标和单独定标可选择，间隔可选。b) 自动定标最大间隔</w:t>
            </w:r>
            <w:bookmarkStart w:id="15" w:name="OLE_LINK29"/>
            <w:r>
              <w:rPr>
                <w:rFonts w:hint="eastAsia" w:asciiTheme="minorEastAsia" w:hAnsiTheme="minorEastAsia"/>
                <w:szCs w:val="21"/>
              </w:rPr>
              <w:t>≥</w:t>
            </w:r>
            <w:bookmarkEnd w:id="15"/>
            <w:r>
              <w:rPr>
                <w:rFonts w:hint="eastAsia" w:asciiTheme="minorEastAsia" w:hAnsiTheme="minorEastAsia"/>
                <w:szCs w:val="21"/>
              </w:rPr>
              <w:t>4小时</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6" w:name="OLE_LINK19" w:colFirst="1" w:colLast="1"/>
            <w:bookmarkStart w:id="17" w:name="OLE_LINK20" w:colFirst="0" w:colLast="1"/>
            <w:r>
              <w:rPr>
                <w:rFonts w:hint="eastAsia" w:ascii="宋体" w:hAnsi="宋体" w:eastAsia="宋体" w:cs="宋体"/>
                <w:b w:val="0"/>
                <w:bCs w:val="0"/>
                <w:sz w:val="21"/>
                <w:szCs w:val="21"/>
              </w:rPr>
              <w:t>2.</w:t>
            </w:r>
            <w:r>
              <w:rPr>
                <w:rFonts w:hint="eastAsia" w:ascii="宋体" w:hAnsi="宋体" w:cs="宋体"/>
                <w:b w:val="0"/>
                <w:bCs w:val="0"/>
                <w:sz w:val="21"/>
                <w:szCs w:val="21"/>
                <w:lang w:val="en-US" w:eastAsia="zh-CN"/>
              </w:rPr>
              <w:t>8</w:t>
            </w:r>
          </w:p>
        </w:tc>
        <w:tc>
          <w:tcPr>
            <w:tcW w:w="7390" w:type="dxa"/>
            <w:shd w:val="clear" w:color="auto" w:fill="auto"/>
            <w:noWrap/>
            <w:vAlign w:val="top"/>
          </w:tcPr>
          <w:p w14:paraId="175A8F51">
            <w:pPr>
              <w:pStyle w:val="3"/>
              <w:spacing w:before="151" w:line="212" w:lineRule="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eastAsia="zh-CN"/>
              </w:rPr>
              <w:t>具有自动质控温度校正功能</w:t>
            </w:r>
          </w:p>
        </w:tc>
        <w:tc>
          <w:tcPr>
            <w:tcW w:w="1035" w:type="dxa"/>
            <w:noWrap/>
            <w:vAlign w:val="center"/>
          </w:tcPr>
          <w:p w14:paraId="6635FCA9">
            <w:pPr>
              <w:rPr>
                <w:rFonts w:hint="eastAsia" w:ascii="宋体" w:hAnsi="宋体" w:cs="宋体"/>
                <w:szCs w:val="21"/>
              </w:rPr>
            </w:pPr>
          </w:p>
        </w:tc>
      </w:tr>
      <w:bookmarkEnd w:id="16"/>
      <w:bookmarkEnd w:id="17"/>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8" w:name="OLE_LINK13"/>
            <w:bookmarkStart w:id="19" w:name="OLE_LINK22" w:colFirst="1" w:colLast="1"/>
            <w:r>
              <w:rPr>
                <w:rFonts w:hint="eastAsia" w:ascii="宋体" w:hAnsi="宋体" w:eastAsia="宋体" w:cs="宋体"/>
                <w:b w:val="0"/>
                <w:bCs w:val="0"/>
                <w:sz w:val="21"/>
                <w:szCs w:val="21"/>
              </w:rPr>
              <w:t>▲</w:t>
            </w:r>
            <w:bookmarkEnd w:id="18"/>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spacing w:val="-11"/>
                <w:sz w:val="22"/>
                <w:szCs w:val="22"/>
              </w:rPr>
              <w:t>原厂产品注册证：工</w:t>
            </w:r>
            <w:r>
              <w:rPr>
                <w:rFonts w:hint="eastAsia" w:ascii="宋体" w:hAnsi="宋体" w:eastAsia="宋体" w:cs="宋体"/>
                <w:b w:val="0"/>
                <w:bCs/>
                <w:color w:val="000000"/>
                <w:kern w:val="0"/>
                <w:sz w:val="21"/>
                <w:szCs w:val="21"/>
                <w:lang w:val="en-US" w:eastAsia="zh-CN" w:bidi="ar"/>
              </w:rPr>
              <w:t>血气分析仪</w:t>
            </w:r>
            <w:r>
              <w:rPr>
                <w:rFonts w:hint="eastAsia" w:ascii="宋体" w:hAnsi="宋体" w:cs="宋体"/>
                <w:b w:val="0"/>
                <w:bCs/>
                <w:color w:val="000000"/>
                <w:kern w:val="0"/>
                <w:sz w:val="21"/>
                <w:szCs w:val="21"/>
                <w:lang w:val="en-US" w:eastAsia="zh-CN" w:bidi="ar"/>
              </w:rPr>
              <w:t>及</w:t>
            </w:r>
            <w:r>
              <w:rPr>
                <w:rFonts w:hint="eastAsia" w:ascii="宋体" w:hAnsi="宋体" w:eastAsia="宋体" w:cs="宋体"/>
                <w:b w:val="0"/>
                <w:bCs/>
                <w:color w:val="000000"/>
                <w:kern w:val="0"/>
                <w:sz w:val="21"/>
                <w:szCs w:val="21"/>
                <w:lang w:val="en-US" w:eastAsia="zh-CN" w:bidi="ar"/>
              </w:rPr>
              <w:t>试剂</w:t>
            </w:r>
            <w:r>
              <w:rPr>
                <w:spacing w:val="-12"/>
                <w:sz w:val="22"/>
                <w:szCs w:val="22"/>
              </w:rPr>
              <w:t>需取得原厂产品</w:t>
            </w:r>
            <w:r>
              <w:rPr>
                <w:spacing w:val="-7"/>
                <w:sz w:val="22"/>
                <w:szCs w:val="22"/>
              </w:rPr>
              <w:t>注册证</w:t>
            </w:r>
            <w:r>
              <w:rPr>
                <w:rFonts w:hint="eastAsia" w:ascii="宋体" w:hAnsi="宋体" w:eastAsia="宋体" w:cs="宋体"/>
                <w:b w:val="0"/>
                <w:bCs w:val="0"/>
                <w:sz w:val="21"/>
                <w:szCs w:val="21"/>
              </w:rPr>
              <w:t>（投标文件中装订复印件加盖投标单位公章）</w:t>
            </w:r>
          </w:p>
        </w:tc>
        <w:tc>
          <w:tcPr>
            <w:tcW w:w="1035" w:type="dxa"/>
            <w:noWrap/>
            <w:vAlign w:val="center"/>
          </w:tcPr>
          <w:p w14:paraId="794BBBB1">
            <w:pPr>
              <w:rPr>
                <w:rFonts w:hint="eastAsia" w:ascii="宋体" w:hAnsi="宋体" w:cs="宋体"/>
                <w:szCs w:val="21"/>
              </w:rPr>
            </w:pPr>
          </w:p>
        </w:tc>
      </w:tr>
      <w:bookmarkEnd w:id="10"/>
      <w:bookmarkEnd w:id="19"/>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0" w:name="OLE_LINK3" w:colFirst="1" w:colLast="2"/>
            <w:bookmarkStart w:id="21" w:name="OLE_LINK4" w:colFirst="1" w:colLast="2"/>
            <w:bookmarkStart w:id="22" w:name="OLE_LINK26" w:colFirst="2"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血气分析仪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20"/>
      <w:bookmarkEnd w:id="21"/>
      <w:bookmarkEnd w:id="22"/>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5"/>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b w:val="0"/>
                <w:bCs/>
                <w:color w:val="000000"/>
                <w:kern w:val="0"/>
                <w:sz w:val="21"/>
                <w:szCs w:val="21"/>
                <w:lang w:val="en-US" w:eastAsia="zh-CN" w:bidi="ar"/>
              </w:rPr>
              <w:t>血气分析仪</w:t>
            </w:r>
            <w:r>
              <w:rPr>
                <w:rFonts w:hint="eastAsia" w:ascii="宋体" w:hAnsi="宋体" w:eastAsia="宋体" w:cs="宋体"/>
                <w:b w:val="0"/>
                <w:bCs w:val="0"/>
                <w:sz w:val="21"/>
                <w:szCs w:val="21"/>
              </w:rPr>
              <w:t>使用寿命</w:t>
            </w:r>
            <w:bookmarkStart w:id="25" w:name="OLE_LINK28"/>
            <w:r>
              <w:rPr>
                <w:rFonts w:hint="eastAsia" w:ascii="宋体" w:hAnsi="宋体" w:eastAsia="宋体" w:cs="宋体"/>
                <w:b w:val="0"/>
                <w:bCs w:val="0"/>
                <w:sz w:val="21"/>
                <w:szCs w:val="21"/>
              </w:rPr>
              <w:t>≥</w:t>
            </w:r>
            <w:bookmarkEnd w:id="25"/>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6" w:name="OLE_LINK9"/>
            <w:r>
              <w:rPr>
                <w:rFonts w:hint="eastAsia"/>
              </w:rPr>
              <w:t>▲</w:t>
            </w:r>
            <w:bookmarkEnd w:id="26"/>
            <w:r>
              <w:rPr>
                <w:rFonts w:hint="eastAsia"/>
                <w:lang w:val="en-US" w:eastAsia="zh-CN"/>
              </w:rPr>
              <w:t>5.5</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5.6</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血气分析仪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7" w:name="OLE_LINK25"/>
            <w:r>
              <w:rPr>
                <w:rFonts w:hint="eastAsia" w:ascii="宋体" w:hAnsi="宋体"/>
                <w:szCs w:val="21"/>
              </w:rPr>
              <w:t>△</w:t>
            </w:r>
            <w:bookmarkEnd w:id="27"/>
            <w:r>
              <w:rPr>
                <w:rFonts w:hint="eastAsia" w:ascii="宋体" w:hAnsi="宋体"/>
                <w:szCs w:val="21"/>
                <w:lang w:val="en-US" w:eastAsia="zh-CN"/>
              </w:rPr>
              <w:t>5.7</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阴道血气分析仪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5.8</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8885BBC">
      <w:pPr>
        <w:rPr>
          <w:rFonts w:hint="eastAsia" w:ascii="宋体" w:hAnsi="宋体" w:cs="宋体"/>
          <w:szCs w:val="21"/>
        </w:rPr>
      </w:pPr>
    </w:p>
    <w:p w14:paraId="2A544CA5">
      <w:pPr>
        <w:spacing w:line="360" w:lineRule="auto"/>
        <w:jc w:val="left"/>
        <w:rPr>
          <w:rFonts w:hint="eastAsia" w:ascii="宋体" w:hAnsi="宋体" w:cs="宋体"/>
          <w:szCs w:val="21"/>
        </w:rPr>
      </w:pPr>
      <w:bookmarkStart w:id="28"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8"/>
    <w:tbl>
      <w:tblPr>
        <w:tblStyle w:val="6"/>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rFonts w:hint="default" w:eastAsia="宋体"/>
                <w:b/>
                <w:bCs/>
                <w:szCs w:val="21"/>
                <w:lang w:val="en-US" w:eastAsia="zh-CN"/>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1700</w:t>
            </w: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29"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0"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0"/>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450A74B1">
      <w:pPr>
        <w:spacing w:line="360" w:lineRule="auto"/>
        <w:rPr>
          <w:rFonts w:hint="eastAsia" w:ascii="宋体" w:hAnsi="宋体"/>
          <w:b/>
          <w:szCs w:val="21"/>
        </w:rPr>
      </w:pPr>
      <w:bookmarkStart w:id="31"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bookmarkEnd w:id="31"/>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2"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2"/>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39A31280">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bookmarkStart w:id="33" w:name="_GoBack"/>
      <w:r>
        <w:rPr>
          <w:rFonts w:hint="eastAsia" w:hAnsi="宋体"/>
          <w:szCs w:val="21"/>
          <w:lang w:val="en-US" w:eastAsia="zh-CN"/>
        </w:rPr>
        <w:t>1年期满后，经甲乙双方认可，合同期限可协商延长。</w:t>
      </w:r>
    </w:p>
    <w:bookmarkEnd w:id="33"/>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6"/>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ascii="宋体" w:hAnsi="宋体" w:eastAsia="宋体" w:cs="宋体"/>
                <w:color w:val="000000"/>
                <w:kern w:val="0"/>
                <w:sz w:val="18"/>
                <w:szCs w:val="18"/>
                <w:lang w:val="en-US" w:eastAsia="zh-CN" w:bidi="ar"/>
              </w:rPr>
              <w:t>PH、PCO2、PO2、钾、钠、钙、氯、Hct</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乳酸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电解质</w:t>
            </w:r>
          </w:p>
        </w:tc>
        <w:tc>
          <w:tcPr>
            <w:tcW w:w="1701" w:type="dxa"/>
            <w:noWrap/>
            <w:vAlign w:val="center"/>
          </w:tcPr>
          <w:p w14:paraId="628C3DA4">
            <w:pPr>
              <w:rPr>
                <w:rFonts w:hint="default" w:eastAsia="宋体"/>
                <w:sz w:val="22"/>
                <w:szCs w:val="22"/>
                <w:lang w:val="en-US" w:eastAsia="zh-CN"/>
              </w:rPr>
            </w:pPr>
            <w:r>
              <w:rPr>
                <w:rFonts w:hint="eastAsia"/>
                <w:sz w:val="22"/>
                <w:szCs w:val="22"/>
                <w:lang w:val="en-US" w:eastAsia="zh-CN"/>
              </w:rPr>
              <w:t>1700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29"/>
    </w:tbl>
    <w:p w14:paraId="71F9C329">
      <w:pPr>
        <w:snapToGrid/>
        <w:spacing w:before="0" w:beforeAutospacing="0" w:after="0" w:afterAutospacing="0" w:line="360" w:lineRule="auto"/>
        <w:ind w:left="0" w:leftChars="0" w:right="0"/>
        <w:jc w:val="both"/>
        <w:textAlignment w:val="baseline"/>
        <w:rPr>
          <w:rStyle w:val="10"/>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C15603"/>
    <w:rsid w:val="02B819EA"/>
    <w:rsid w:val="038F71C9"/>
    <w:rsid w:val="03CF3A69"/>
    <w:rsid w:val="03DE3CAC"/>
    <w:rsid w:val="04C71264"/>
    <w:rsid w:val="05CA66BD"/>
    <w:rsid w:val="05DA3800"/>
    <w:rsid w:val="06E2679F"/>
    <w:rsid w:val="07833FB5"/>
    <w:rsid w:val="0C780C8F"/>
    <w:rsid w:val="0CB83B6A"/>
    <w:rsid w:val="0CFC78E7"/>
    <w:rsid w:val="0D0077E0"/>
    <w:rsid w:val="0DC363ED"/>
    <w:rsid w:val="0EE8197F"/>
    <w:rsid w:val="0FD77F2D"/>
    <w:rsid w:val="0FE5264B"/>
    <w:rsid w:val="10A818AD"/>
    <w:rsid w:val="10D750B3"/>
    <w:rsid w:val="116337BE"/>
    <w:rsid w:val="12D629E6"/>
    <w:rsid w:val="139F6FB4"/>
    <w:rsid w:val="13AD2684"/>
    <w:rsid w:val="148368D6"/>
    <w:rsid w:val="14DE1D5E"/>
    <w:rsid w:val="1585667E"/>
    <w:rsid w:val="1698286F"/>
    <w:rsid w:val="1732013F"/>
    <w:rsid w:val="18673A10"/>
    <w:rsid w:val="186C1827"/>
    <w:rsid w:val="18831E16"/>
    <w:rsid w:val="18C66D91"/>
    <w:rsid w:val="199724DC"/>
    <w:rsid w:val="1ADA442A"/>
    <w:rsid w:val="1B662AAD"/>
    <w:rsid w:val="1BA83EDB"/>
    <w:rsid w:val="1C91456E"/>
    <w:rsid w:val="1D8C6C1B"/>
    <w:rsid w:val="1DBA66B7"/>
    <w:rsid w:val="1E4470D6"/>
    <w:rsid w:val="1E9E6E77"/>
    <w:rsid w:val="2066703F"/>
    <w:rsid w:val="20830920"/>
    <w:rsid w:val="21BD19B0"/>
    <w:rsid w:val="229D7467"/>
    <w:rsid w:val="22FC5C1C"/>
    <w:rsid w:val="2524464D"/>
    <w:rsid w:val="252C060C"/>
    <w:rsid w:val="25972DB8"/>
    <w:rsid w:val="26A843F4"/>
    <w:rsid w:val="29247EA6"/>
    <w:rsid w:val="29E76C78"/>
    <w:rsid w:val="2BE778B0"/>
    <w:rsid w:val="2CE06447"/>
    <w:rsid w:val="2CF0667B"/>
    <w:rsid w:val="2CFF066C"/>
    <w:rsid w:val="2D18228B"/>
    <w:rsid w:val="2EC622A9"/>
    <w:rsid w:val="2F370591"/>
    <w:rsid w:val="2FEE680C"/>
    <w:rsid w:val="303B7C0D"/>
    <w:rsid w:val="30562C99"/>
    <w:rsid w:val="31140B8A"/>
    <w:rsid w:val="312A752B"/>
    <w:rsid w:val="31341D34"/>
    <w:rsid w:val="32487229"/>
    <w:rsid w:val="32713DBA"/>
    <w:rsid w:val="32913C86"/>
    <w:rsid w:val="339E75A4"/>
    <w:rsid w:val="33AC2910"/>
    <w:rsid w:val="33C70056"/>
    <w:rsid w:val="33D72BA4"/>
    <w:rsid w:val="35167B59"/>
    <w:rsid w:val="355E49AC"/>
    <w:rsid w:val="3592207D"/>
    <w:rsid w:val="36034F75"/>
    <w:rsid w:val="369D7345"/>
    <w:rsid w:val="379B110E"/>
    <w:rsid w:val="390F3BE4"/>
    <w:rsid w:val="39921A71"/>
    <w:rsid w:val="3A260632"/>
    <w:rsid w:val="3A3F53F0"/>
    <w:rsid w:val="3A527E40"/>
    <w:rsid w:val="3AA9434F"/>
    <w:rsid w:val="3B5023D2"/>
    <w:rsid w:val="3BD553B9"/>
    <w:rsid w:val="3D427899"/>
    <w:rsid w:val="3E0933AF"/>
    <w:rsid w:val="3FEE1E29"/>
    <w:rsid w:val="40493C80"/>
    <w:rsid w:val="405000E6"/>
    <w:rsid w:val="40513CAD"/>
    <w:rsid w:val="40743915"/>
    <w:rsid w:val="408A343A"/>
    <w:rsid w:val="413B181B"/>
    <w:rsid w:val="4147319F"/>
    <w:rsid w:val="417A182D"/>
    <w:rsid w:val="41D35AD5"/>
    <w:rsid w:val="42320205"/>
    <w:rsid w:val="425D13D7"/>
    <w:rsid w:val="42AE7ADF"/>
    <w:rsid w:val="42B02FE0"/>
    <w:rsid w:val="454F62E1"/>
    <w:rsid w:val="466B13AC"/>
    <w:rsid w:val="46BA7BA6"/>
    <w:rsid w:val="46EF342D"/>
    <w:rsid w:val="470C33D7"/>
    <w:rsid w:val="47443EC8"/>
    <w:rsid w:val="493A685C"/>
    <w:rsid w:val="499333C3"/>
    <w:rsid w:val="49BC3715"/>
    <w:rsid w:val="4A0A1004"/>
    <w:rsid w:val="4A34713C"/>
    <w:rsid w:val="4A6022F2"/>
    <w:rsid w:val="4E017701"/>
    <w:rsid w:val="4F7A4139"/>
    <w:rsid w:val="50287CF6"/>
    <w:rsid w:val="509A2B05"/>
    <w:rsid w:val="50BB4726"/>
    <w:rsid w:val="511552D2"/>
    <w:rsid w:val="519915B2"/>
    <w:rsid w:val="52585CAD"/>
    <w:rsid w:val="52B35FD7"/>
    <w:rsid w:val="52B576C1"/>
    <w:rsid w:val="533416F3"/>
    <w:rsid w:val="536B36A1"/>
    <w:rsid w:val="547B74D8"/>
    <w:rsid w:val="55D76854"/>
    <w:rsid w:val="562D298E"/>
    <w:rsid w:val="56464A92"/>
    <w:rsid w:val="56F02C50"/>
    <w:rsid w:val="5784477E"/>
    <w:rsid w:val="580E3152"/>
    <w:rsid w:val="582821FD"/>
    <w:rsid w:val="58761F25"/>
    <w:rsid w:val="593D12A4"/>
    <w:rsid w:val="59BD4931"/>
    <w:rsid w:val="59EA068D"/>
    <w:rsid w:val="5B235578"/>
    <w:rsid w:val="5B7114D5"/>
    <w:rsid w:val="5C9D48B8"/>
    <w:rsid w:val="5E2F21EE"/>
    <w:rsid w:val="5EBB4069"/>
    <w:rsid w:val="606F0855"/>
    <w:rsid w:val="60E22F10"/>
    <w:rsid w:val="60F93D65"/>
    <w:rsid w:val="61506A15"/>
    <w:rsid w:val="62030B0F"/>
    <w:rsid w:val="63B50C42"/>
    <w:rsid w:val="6497295D"/>
    <w:rsid w:val="65332685"/>
    <w:rsid w:val="65404DA2"/>
    <w:rsid w:val="662E514A"/>
    <w:rsid w:val="66571890"/>
    <w:rsid w:val="67B004E4"/>
    <w:rsid w:val="67B916E0"/>
    <w:rsid w:val="67F24A7A"/>
    <w:rsid w:val="68CC1AD0"/>
    <w:rsid w:val="69321F0F"/>
    <w:rsid w:val="6A691227"/>
    <w:rsid w:val="6B32298A"/>
    <w:rsid w:val="6BCE7896"/>
    <w:rsid w:val="6CC26A1C"/>
    <w:rsid w:val="6CFF105E"/>
    <w:rsid w:val="6DC36570"/>
    <w:rsid w:val="6E3405AF"/>
    <w:rsid w:val="6FB17B9E"/>
    <w:rsid w:val="71881FAB"/>
    <w:rsid w:val="71922E29"/>
    <w:rsid w:val="72DB5204"/>
    <w:rsid w:val="757D6CC8"/>
    <w:rsid w:val="77456248"/>
    <w:rsid w:val="778760F8"/>
    <w:rsid w:val="783C589D"/>
    <w:rsid w:val="786346A5"/>
    <w:rsid w:val="7A202B71"/>
    <w:rsid w:val="7AA167F5"/>
    <w:rsid w:val="7B60429D"/>
    <w:rsid w:val="7B8B2BED"/>
    <w:rsid w:val="7C86306F"/>
    <w:rsid w:val="7D7A5CE2"/>
    <w:rsid w:val="7DBC700E"/>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NormalCharacter"/>
    <w:link w:val="1"/>
    <w:qFormat/>
    <w:uiPriority w:val="0"/>
  </w:style>
  <w:style w:type="table" w:customStyle="1" w:styleId="11">
    <w:name w:val="TableNormal"/>
    <w:qFormat/>
    <w:uiPriority w:val="0"/>
  </w:style>
  <w:style w:type="paragraph" w:customStyle="1" w:styleId="12">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3">
    <w:name w:val="font21"/>
    <w:qFormat/>
    <w:uiPriority w:val="0"/>
    <w:rPr>
      <w:rFonts w:hint="eastAsia" w:ascii="仿宋_GB2312" w:eastAsia="仿宋_GB2312" w:cs="仿宋_GB2312"/>
      <w:color w:val="000000"/>
      <w:sz w:val="22"/>
      <w:szCs w:val="22"/>
      <w:u w:val="none"/>
    </w:rPr>
  </w:style>
  <w:style w:type="paragraph" w:styleId="14">
    <w:name w:val="List Paragraph"/>
    <w:basedOn w:val="1"/>
    <w:qFormat/>
    <w:uiPriority w:val="0"/>
    <w:pPr>
      <w:ind w:firstLine="420" w:firstLineChars="200"/>
    </w:pPr>
  </w:style>
  <w:style w:type="paragraph" w:customStyle="1" w:styleId="15">
    <w:name w:val="_Style 40"/>
    <w:basedOn w:val="1"/>
    <w:qFormat/>
    <w:uiPriority w:val="0"/>
    <w:rPr>
      <w:rFonts w:eastAsia="??"/>
      <w:szCs w:val="2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3695</Words>
  <Characters>3837</Characters>
  <TotalTime>0</TotalTime>
  <ScaleCrop>false</ScaleCrop>
  <LinksUpToDate>false</LinksUpToDate>
  <CharactersWithSpaces>3851</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