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9B6DD">
      <w:pPr>
        <w:pStyle w:val="2"/>
        <w:numPr>
          <w:ilvl w:val="0"/>
          <w:numId w:val="0"/>
        </w:numPr>
        <w:snapToGrid w:val="0"/>
        <w:ind w:firstLine="1687" w:firstLineChars="600"/>
        <w:jc w:val="both"/>
        <w:rPr>
          <w:rFonts w:hint="eastAsia" w:ascii="宋体" w:hAnsi="宋体" w:eastAsia="宋体" w:cs="宋体"/>
          <w:b/>
          <w:bCs/>
          <w:color w:val="000000"/>
          <w:kern w:val="0"/>
          <w:sz w:val="28"/>
          <w:szCs w:val="28"/>
          <w:lang w:val="en-US" w:eastAsia="zh-CN" w:bidi="ar"/>
        </w:rPr>
      </w:pPr>
      <w:bookmarkStart w:id="0" w:name="OLE_LINK12"/>
      <w:r>
        <w:rPr>
          <w:rFonts w:hint="eastAsia" w:ascii="宋体" w:hAnsi="宋体" w:eastAsia="宋体" w:cs="宋体"/>
          <w:b/>
          <w:bCs/>
          <w:color w:val="000000"/>
          <w:kern w:val="0"/>
          <w:sz w:val="28"/>
          <w:szCs w:val="28"/>
          <w:lang w:val="en-US" w:eastAsia="zh-CN" w:bidi="ar"/>
        </w:rPr>
        <w:t>糖化血红蛋白分析试剂（含配套设备租赁）</w:t>
      </w:r>
    </w:p>
    <w:p w14:paraId="68143078">
      <w:pPr>
        <w:pStyle w:val="2"/>
        <w:numPr>
          <w:ilvl w:val="0"/>
          <w:numId w:val="0"/>
        </w:numPr>
        <w:snapToGrid w:val="0"/>
        <w:ind w:firstLine="3092" w:firstLineChars="1100"/>
        <w:jc w:val="both"/>
        <w:rPr>
          <w:rFonts w:hint="eastAsia" w:ascii="宋体" w:hAnsi="宋体" w:eastAsia="宋体" w:cs="宋体"/>
          <w:sz w:val="24"/>
        </w:rPr>
      </w:pPr>
      <w:r>
        <w:rPr>
          <w:rFonts w:hint="eastAsia" w:ascii="宋体" w:hAnsi="宋体" w:eastAsia="宋体" w:cs="宋体"/>
          <w:b/>
          <w:bCs/>
          <w:color w:val="000000"/>
          <w:kern w:val="0"/>
          <w:sz w:val="28"/>
          <w:szCs w:val="28"/>
          <w:lang w:val="en-US" w:eastAsia="zh-CN" w:bidi="ar"/>
        </w:rPr>
        <w:t>采购内容及需求</w:t>
      </w:r>
    </w:p>
    <w:bookmarkEnd w:id="0"/>
    <w:p w14:paraId="28B93F60">
      <w:pPr>
        <w:numPr>
          <w:ilvl w:val="0"/>
          <w:numId w:val="1"/>
        </w:numPr>
        <w:spacing w:line="360" w:lineRule="auto"/>
        <w:rPr>
          <w:rFonts w:hint="eastAsia"/>
          <w:b/>
          <w:bCs/>
          <w:sz w:val="24"/>
        </w:rPr>
      </w:pPr>
      <w:bookmarkStart w:id="1" w:name="OLE_LINK33"/>
      <w:r>
        <w:rPr>
          <w:rFonts w:hint="eastAsia"/>
          <w:b/>
          <w:bCs/>
          <w:sz w:val="24"/>
        </w:rPr>
        <w:t>项目概况：</w:t>
      </w:r>
    </w:p>
    <w:bookmarkEnd w:id="1"/>
    <w:p w14:paraId="4EB4884A">
      <w:pPr>
        <w:spacing w:line="360" w:lineRule="auto"/>
        <w:rPr>
          <w:rFonts w:hint="eastAsia" w:ascii="宋体" w:hAnsi="宋体" w:cs="宋体"/>
          <w:bCs/>
          <w:kern w:val="0"/>
          <w:szCs w:val="21"/>
        </w:rPr>
      </w:pPr>
      <w:bookmarkStart w:id="2" w:name="OLE_LINK17"/>
      <w:r>
        <w:rPr>
          <w:rFonts w:hint="eastAsia" w:ascii="宋体" w:hAnsi="宋体" w:eastAsia="宋体" w:cs="宋体"/>
          <w:b w:val="0"/>
          <w:bCs/>
          <w:kern w:val="0"/>
          <w:sz w:val="21"/>
          <w:szCs w:val="21"/>
        </w:rPr>
        <w:t>本项目为</w:t>
      </w:r>
      <w:bookmarkStart w:id="3" w:name="OLE_LINK29"/>
      <w:r>
        <w:rPr>
          <w:rFonts w:hint="eastAsia" w:ascii="宋体" w:hAnsi="宋体" w:eastAsia="宋体" w:cs="宋体"/>
          <w:b w:val="0"/>
          <w:bCs/>
          <w:color w:val="000000"/>
          <w:kern w:val="0"/>
          <w:sz w:val="21"/>
          <w:szCs w:val="21"/>
          <w:lang w:val="en-US" w:eastAsia="zh-CN" w:bidi="ar"/>
        </w:rPr>
        <w:t>糖化血红蛋白分析仪</w:t>
      </w:r>
      <w:bookmarkEnd w:id="3"/>
      <w:r>
        <w:rPr>
          <w:rFonts w:hint="eastAsia" w:ascii="宋体" w:hAnsi="宋体" w:eastAsia="宋体" w:cs="宋体"/>
          <w:b w:val="0"/>
          <w:bCs/>
          <w:color w:val="000000"/>
          <w:kern w:val="0"/>
          <w:sz w:val="21"/>
          <w:szCs w:val="21"/>
          <w:lang w:val="en-US" w:eastAsia="zh-CN" w:bidi="ar"/>
        </w:rPr>
        <w:t>试剂（含配套设备租赁）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Cs/>
          <w:kern w:val="0"/>
          <w:szCs w:val="21"/>
        </w:rPr>
        <w:t>。</w:t>
      </w:r>
      <w:bookmarkStart w:id="4"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2"/>
    <w:p w14:paraId="36C6F8D1">
      <w:r>
        <w:rPr>
          <w:rFonts w:hint="eastAsia"/>
        </w:rPr>
        <w:t>1、租赁设备的技术要求</w:t>
      </w:r>
    </w:p>
    <w:bookmarkEnd w:id="4"/>
    <w:tbl>
      <w:tblPr>
        <w:tblStyle w:val="5"/>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ascii="Arial" w:hAnsi="Arial" w:eastAsia="Arial" w:cs="Arial"/>
                <w:i w:val="0"/>
                <w:iCs w:val="0"/>
                <w:caps w:val="0"/>
                <w:color w:val="404040"/>
                <w:spacing w:val="0"/>
                <w:sz w:val="21"/>
                <w:szCs w:val="21"/>
                <w:shd w:val="clear" w:fill="FAFAFC"/>
              </w:rPr>
              <w:t>用于检测血样中的糖化血红蛋白占总血红蛋白的比例</w:t>
            </w:r>
            <w:r>
              <w:rPr>
                <w:rFonts w:hint="eastAsia"/>
                <w:spacing w:val="6"/>
                <w:lang w:val="en-US" w:eastAsia="zh-CN"/>
              </w:rPr>
              <w:t>，主要是对</w:t>
            </w:r>
            <w:r>
              <w:rPr>
                <w:rFonts w:ascii="Arial" w:hAnsi="Arial" w:eastAsia="Arial" w:cs="Arial"/>
                <w:i w:val="0"/>
                <w:iCs w:val="0"/>
                <w:caps w:val="0"/>
                <w:color w:val="404040"/>
                <w:spacing w:val="0"/>
                <w:sz w:val="21"/>
                <w:szCs w:val="21"/>
                <w:shd w:val="clear" w:fill="FAFAFC"/>
              </w:rPr>
              <w:t>血样</w:t>
            </w:r>
            <w:r>
              <w:rPr>
                <w:rFonts w:hint="eastAsia" w:ascii="Arial" w:hAnsi="Arial" w:cs="Arial"/>
                <w:i w:val="0"/>
                <w:iCs w:val="0"/>
                <w:caps w:val="0"/>
                <w:color w:val="404040"/>
                <w:spacing w:val="0"/>
                <w:sz w:val="21"/>
                <w:szCs w:val="21"/>
                <w:shd w:val="clear" w:fill="FAFAFC"/>
                <w:lang w:val="en-US" w:eastAsia="zh-CN"/>
              </w:rPr>
              <w:t>中的</w:t>
            </w:r>
            <w:r>
              <w:rPr>
                <w:rFonts w:ascii="Arial" w:hAnsi="Arial" w:eastAsia="Arial" w:cs="Arial"/>
                <w:i w:val="0"/>
                <w:iCs w:val="0"/>
                <w:caps w:val="0"/>
                <w:color w:val="404040"/>
                <w:spacing w:val="0"/>
                <w:sz w:val="21"/>
                <w:szCs w:val="21"/>
                <w:shd w:val="clear" w:fill="FAFAFC"/>
              </w:rPr>
              <w:t>胆红素</w:t>
            </w:r>
            <w:r>
              <w:rPr>
                <w:rFonts w:hint="eastAsia" w:ascii="Arial" w:hAnsi="Arial" w:cs="Arial"/>
                <w:i w:val="0"/>
                <w:iCs w:val="0"/>
                <w:caps w:val="0"/>
                <w:color w:val="404040"/>
                <w:spacing w:val="0"/>
                <w:sz w:val="21"/>
                <w:szCs w:val="21"/>
                <w:shd w:val="clear" w:fill="FAFAFC"/>
                <w:lang w:val="en-US" w:eastAsia="zh-CN"/>
              </w:rPr>
              <w:t>进行</w:t>
            </w:r>
            <w:r>
              <w:rPr>
                <w:rFonts w:hint="eastAsia"/>
                <w:spacing w:val="6"/>
                <w:lang w:val="en-US" w:eastAsia="zh-CN"/>
              </w:rPr>
              <w:t>检测</w:t>
            </w:r>
            <w:r>
              <w:rPr>
                <w:rFonts w:hint="eastAsia" w:ascii="宋体" w:hAnsi="宋体" w:eastAsia="宋体" w:cs="宋体"/>
                <w:b w:val="0"/>
                <w:bCs w:val="0"/>
                <w:kern w:val="0"/>
                <w:sz w:val="21"/>
                <w:szCs w:val="21"/>
                <w:highlight w:val="none"/>
              </w:rPr>
              <w:t>。</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390" w:type="dxa"/>
            <w:noWrap/>
            <w:vAlign w:val="center"/>
          </w:tcPr>
          <w:p w14:paraId="178F0264">
            <w:pPr>
              <w:widowControl/>
              <w:spacing w:line="240" w:lineRule="exact"/>
              <w:rPr>
                <w:rFonts w:hint="eastAsia" w:ascii="宋体" w:hAnsi="宋体" w:eastAsia="宋体" w:cs="宋体"/>
                <w:sz w:val="21"/>
                <w:szCs w:val="21"/>
              </w:rPr>
            </w:pPr>
            <w:r>
              <w:rPr>
                <w:rFonts w:hint="eastAsia" w:ascii="宋体" w:hAnsi="宋体" w:eastAsia="宋体" w:cs="宋体"/>
                <w:sz w:val="21"/>
                <w:szCs w:val="21"/>
              </w:rPr>
              <w:t>主要技术参数要求</w:t>
            </w:r>
          </w:p>
        </w:tc>
        <w:tc>
          <w:tcPr>
            <w:tcW w:w="1035" w:type="dxa"/>
            <w:noWrap/>
            <w:vAlign w:val="center"/>
          </w:tcPr>
          <w:p w14:paraId="024DE72B">
            <w:pPr>
              <w:rPr>
                <w:rFonts w:hint="eastAsia" w:ascii="宋体" w:hAnsi="宋体" w:cs="宋体"/>
                <w:szCs w:val="21"/>
              </w:rPr>
            </w:pPr>
            <w:bookmarkStart w:id="5" w:name="OLE_LINK35"/>
            <w:r>
              <w:rPr>
                <w:rFonts w:hint="eastAsia" w:ascii="宋体" w:hAnsi="宋体" w:cs="宋体"/>
                <w:szCs w:val="21"/>
              </w:rPr>
              <w:t>/</w:t>
            </w:r>
            <w:bookmarkEnd w:id="5"/>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bCs/>
                <w:kern w:val="0"/>
                <w:sz w:val="21"/>
                <w:szCs w:val="21"/>
              </w:rPr>
            </w:pPr>
            <w:bookmarkStart w:id="6" w:name="OLE_LINK21" w:colFirst="0" w:colLast="1"/>
            <w:bookmarkStart w:id="7" w:name="OLE_LINK2" w:colFirst="0" w:colLast="1"/>
            <w:r>
              <w:rPr>
                <w:rFonts w:hint="eastAsia" w:ascii="宋体"/>
                <w:b/>
              </w:rPr>
              <w:t>★</w:t>
            </w:r>
            <w:r>
              <w:rPr>
                <w:rFonts w:hint="eastAsia" w:ascii="宋体"/>
              </w:rPr>
              <w:t>2.1</w:t>
            </w:r>
          </w:p>
        </w:tc>
        <w:tc>
          <w:tcPr>
            <w:tcW w:w="7390" w:type="dxa"/>
            <w:noWrap/>
            <w:vAlign w:val="center"/>
          </w:tcPr>
          <w:p w14:paraId="2CC65A98">
            <w:pPr>
              <w:snapToGrid w:val="0"/>
              <w:rPr>
                <w:rFonts w:hint="eastAsia" w:ascii="宋体" w:hAnsi="宋体" w:eastAsia="宋体" w:cs="宋体"/>
                <w:b/>
                <w:bCs/>
                <w:sz w:val="21"/>
                <w:szCs w:val="21"/>
                <w:lang w:eastAsia="zh-CN"/>
              </w:rPr>
            </w:pPr>
            <w:r>
              <w:rPr>
                <w:rFonts w:hint="eastAsia" w:cs="Times New Roman"/>
                <w:b w:val="0"/>
                <w:bCs w:val="0"/>
                <w:sz w:val="22"/>
                <w:szCs w:val="22"/>
                <w:lang w:val="en-US" w:eastAsia="zh-CN"/>
              </w:rPr>
              <w:t>测试</w:t>
            </w:r>
            <w:r>
              <w:rPr>
                <w:rFonts w:hint="default" w:ascii="Times New Roman" w:hAnsi="Times New Roman" w:eastAsia="宋体" w:cs="Times New Roman"/>
                <w:b w:val="0"/>
                <w:bCs w:val="0"/>
                <w:sz w:val="22"/>
                <w:szCs w:val="22"/>
              </w:rPr>
              <w:t>原理</w:t>
            </w:r>
            <w:r>
              <w:rPr>
                <w:rFonts w:hint="eastAsia" w:cs="Times New Roman"/>
                <w:b w:val="0"/>
                <w:bCs w:val="0"/>
                <w:sz w:val="22"/>
                <w:szCs w:val="22"/>
                <w:lang w:eastAsia="zh-CN"/>
              </w:rPr>
              <w:t>：</w:t>
            </w:r>
            <w:r>
              <w:rPr>
                <w:rFonts w:hint="eastAsia" w:cs="Times New Roman"/>
                <w:b w:val="0"/>
                <w:bCs w:val="0"/>
                <w:sz w:val="22"/>
                <w:szCs w:val="22"/>
                <w:lang w:val="en-US" w:eastAsia="zh-CN"/>
              </w:rPr>
              <w:t>采用离子交换高效液相色谱（HPLC）</w:t>
            </w:r>
          </w:p>
        </w:tc>
        <w:tc>
          <w:tcPr>
            <w:tcW w:w="1035" w:type="dxa"/>
            <w:noWrap/>
            <w:vAlign w:val="center"/>
          </w:tcPr>
          <w:p w14:paraId="7DD6FC66">
            <w:pPr>
              <w:rPr>
                <w:rFonts w:hint="eastAsia" w:ascii="宋体" w:hAnsi="宋体" w:cs="宋体"/>
                <w:szCs w:val="21"/>
              </w:rPr>
            </w:pPr>
          </w:p>
        </w:tc>
      </w:tr>
      <w:bookmarkEnd w:id="6"/>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kern w:val="0"/>
                <w:sz w:val="21"/>
                <w:szCs w:val="21"/>
                <w:lang w:val="en-US" w:eastAsia="zh-CN"/>
              </w:rPr>
            </w:pPr>
            <w:bookmarkStart w:id="8" w:name="OLE_LINK1" w:colFirst="1" w:colLast="1"/>
            <w:r>
              <w:rPr>
                <w:rFonts w:hint="eastAsia" w:ascii="宋体"/>
              </w:rPr>
              <w:t>2.2</w:t>
            </w:r>
          </w:p>
        </w:tc>
        <w:tc>
          <w:tcPr>
            <w:tcW w:w="7390" w:type="dxa"/>
            <w:shd w:val="clear" w:color="auto" w:fill="auto"/>
            <w:noWrap/>
            <w:vAlign w:val="center"/>
          </w:tcPr>
          <w:p w14:paraId="5ACFB936">
            <w:pPr>
              <w:jc w:val="left"/>
              <w:rPr>
                <w:rFonts w:hint="eastAsia" w:ascii="Times New Roman" w:hAnsi="Times New Roman" w:eastAsia="宋体" w:cs="Times New Roman"/>
                <w:b/>
                <w:bCs/>
                <w:kern w:val="2"/>
                <w:sz w:val="22"/>
                <w:szCs w:val="22"/>
                <w:lang w:val="en-US" w:eastAsia="zh-CN"/>
              </w:rPr>
            </w:pPr>
            <w:r>
              <w:rPr>
                <w:rFonts w:hint="default" w:ascii="Times New Roman" w:hAnsi="Times New Roman" w:eastAsia="宋体" w:cs="Times New Roman"/>
                <w:b/>
                <w:bCs/>
                <w:sz w:val="22"/>
                <w:szCs w:val="22"/>
              </w:rPr>
              <w:t>检测方法</w:t>
            </w:r>
            <w:r>
              <w:rPr>
                <w:rFonts w:hint="eastAsia" w:cs="Times New Roman"/>
                <w:b/>
                <w:bCs/>
                <w:sz w:val="22"/>
                <w:szCs w:val="22"/>
                <w:lang w:eastAsia="zh-CN"/>
              </w:rPr>
              <w:t>：</w:t>
            </w:r>
            <w:r>
              <w:rPr>
                <w:rFonts w:hint="default" w:ascii="Times New Roman" w:hAnsi="Times New Roman" w:eastAsia="宋体" w:cs="Times New Roman"/>
                <w:sz w:val="22"/>
                <w:szCs w:val="22"/>
              </w:rPr>
              <w:t>双波长吸光度法</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kern w:val="0"/>
                <w:sz w:val="21"/>
                <w:szCs w:val="21"/>
                <w:lang w:val="en-US" w:eastAsia="zh-CN"/>
              </w:rPr>
            </w:pPr>
            <w:r>
              <w:rPr>
                <w:rFonts w:hint="eastAsia" w:ascii="宋体"/>
              </w:rPr>
              <w:t>2.3</w:t>
            </w:r>
          </w:p>
        </w:tc>
        <w:tc>
          <w:tcPr>
            <w:tcW w:w="7390" w:type="dxa"/>
            <w:shd w:val="clear" w:color="auto" w:fill="auto"/>
            <w:noWrap/>
            <w:vAlign w:val="center"/>
          </w:tcPr>
          <w:p w14:paraId="2AC0C70C">
            <w:pPr>
              <w:jc w:val="left"/>
              <w:rPr>
                <w:rFonts w:hint="eastAsia" w:ascii="Times New Roman" w:hAnsi="Times New Roman" w:eastAsia="宋体" w:cs="Times New Roman"/>
                <w:b/>
                <w:bCs/>
                <w:kern w:val="2"/>
                <w:sz w:val="22"/>
                <w:szCs w:val="22"/>
                <w:lang w:val="en-US" w:eastAsia="zh-CN"/>
              </w:rPr>
            </w:pPr>
            <w:r>
              <w:rPr>
                <w:rFonts w:hint="default" w:ascii="Times New Roman" w:hAnsi="Times New Roman" w:eastAsia="宋体" w:cs="Times New Roman"/>
                <w:b/>
                <w:bCs/>
                <w:sz w:val="22"/>
                <w:szCs w:val="22"/>
                <w:lang w:val="en-US" w:eastAsia="zh-CN"/>
              </w:rPr>
              <w:t>线性范围</w:t>
            </w:r>
            <w:r>
              <w:rPr>
                <w:rFonts w:hint="eastAsia" w:cs="Times New Roman"/>
                <w:b/>
                <w:bCs/>
                <w:sz w:val="22"/>
                <w:szCs w:val="22"/>
                <w:lang w:val="en-US" w:eastAsia="zh-CN"/>
              </w:rPr>
              <w:t>：</w:t>
            </w:r>
            <w:r>
              <w:rPr>
                <w:rFonts w:hint="default" w:ascii="Times New Roman" w:hAnsi="Times New Roman" w:eastAsia="宋体" w:cs="Times New Roman"/>
                <w:sz w:val="22"/>
                <w:szCs w:val="22"/>
                <w:lang w:val="en-US" w:eastAsia="zh-CN"/>
              </w:rPr>
              <w:t>4%-18%</w:t>
            </w:r>
          </w:p>
        </w:tc>
        <w:tc>
          <w:tcPr>
            <w:tcW w:w="1035" w:type="dxa"/>
            <w:noWrap/>
            <w:vAlign w:val="center"/>
          </w:tcPr>
          <w:p w14:paraId="0ADB4B05">
            <w:pPr>
              <w:rPr>
                <w:rFonts w:hint="eastAsia" w:ascii="宋体" w:hAnsi="宋体" w:cs="宋体"/>
                <w:szCs w:val="21"/>
              </w:rPr>
            </w:pPr>
          </w:p>
        </w:tc>
      </w:tr>
      <w:bookmarkEnd w:id="8"/>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kern w:val="0"/>
                <w:sz w:val="21"/>
                <w:szCs w:val="21"/>
                <w:lang w:val="en-US" w:eastAsia="zh-CN"/>
              </w:rPr>
            </w:pPr>
            <w:bookmarkStart w:id="9" w:name="OLE_LINK6" w:colFirst="1" w:colLast="1"/>
            <w:r>
              <w:rPr>
                <w:rFonts w:hint="eastAsia" w:ascii="宋体" w:hAnsi="宋体"/>
                <w:szCs w:val="21"/>
              </w:rPr>
              <w:t>△</w:t>
            </w:r>
            <w:r>
              <w:rPr>
                <w:rFonts w:hint="eastAsia" w:ascii="宋体"/>
              </w:rPr>
              <w:t>2.4</w:t>
            </w:r>
          </w:p>
        </w:tc>
        <w:tc>
          <w:tcPr>
            <w:tcW w:w="7390" w:type="dxa"/>
            <w:shd w:val="clear" w:color="auto" w:fill="auto"/>
            <w:noWrap/>
            <w:vAlign w:val="center"/>
          </w:tcPr>
          <w:p w14:paraId="441B6251">
            <w:pPr>
              <w:jc w:val="left"/>
              <w:rPr>
                <w:rFonts w:hint="eastAsia" w:ascii="Times New Roman" w:hAnsi="Times New Roman" w:eastAsia="宋体" w:cs="Times New Roman"/>
                <w:b/>
                <w:bCs/>
                <w:kern w:val="2"/>
                <w:sz w:val="22"/>
                <w:szCs w:val="22"/>
                <w:lang w:val="en-US" w:eastAsia="zh-CN"/>
              </w:rPr>
            </w:pPr>
            <w:r>
              <w:rPr>
                <w:rFonts w:hint="default" w:ascii="Times New Roman" w:hAnsi="Times New Roman" w:eastAsia="宋体" w:cs="Times New Roman"/>
                <w:b/>
                <w:bCs/>
                <w:spacing w:val="-20"/>
                <w:sz w:val="22"/>
                <w:szCs w:val="22"/>
              </w:rPr>
              <w:t>检测速度</w:t>
            </w:r>
            <w:r>
              <w:rPr>
                <w:rFonts w:hint="eastAsia" w:cs="Times New Roman"/>
                <w:b/>
                <w:bCs/>
                <w:spacing w:val="-20"/>
                <w:sz w:val="22"/>
                <w:szCs w:val="22"/>
                <w:lang w:eastAsia="zh-CN"/>
              </w:rPr>
              <w:t>：</w:t>
            </w:r>
            <w:bookmarkStart w:id="10" w:name="OLE_LINK14"/>
            <w:r>
              <w:rPr>
                <w:rFonts w:hint="eastAsia" w:cs="Times New Roman"/>
                <w:sz w:val="22"/>
                <w:szCs w:val="22"/>
                <w:lang w:val="en-US" w:eastAsia="zh-CN"/>
              </w:rPr>
              <w:t>≤</w:t>
            </w:r>
            <w:bookmarkEnd w:id="10"/>
            <w:r>
              <w:rPr>
                <w:rFonts w:hint="eastAsia" w:cs="Times New Roman"/>
                <w:sz w:val="22"/>
                <w:szCs w:val="22"/>
                <w:lang w:val="en-US" w:eastAsia="zh-CN"/>
              </w:rPr>
              <w:t>1分钟/测试</w:t>
            </w:r>
          </w:p>
        </w:tc>
        <w:tc>
          <w:tcPr>
            <w:tcW w:w="1035" w:type="dxa"/>
            <w:noWrap/>
            <w:vAlign w:val="center"/>
          </w:tcPr>
          <w:p w14:paraId="0D8EA71B">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kern w:val="0"/>
                <w:sz w:val="21"/>
                <w:szCs w:val="21"/>
                <w:lang w:val="en-US" w:eastAsia="zh-CN"/>
              </w:rPr>
            </w:pPr>
            <w:r>
              <w:rPr>
                <w:rFonts w:hint="eastAsia" w:ascii="宋体"/>
              </w:rPr>
              <w:t>2.5</w:t>
            </w:r>
          </w:p>
        </w:tc>
        <w:tc>
          <w:tcPr>
            <w:tcW w:w="7390" w:type="dxa"/>
            <w:shd w:val="clear" w:color="auto" w:fill="auto"/>
            <w:noWrap/>
            <w:vAlign w:val="center"/>
          </w:tcPr>
          <w:p w14:paraId="725CAD91">
            <w:pPr>
              <w:jc w:val="left"/>
              <w:rPr>
                <w:rFonts w:hint="eastAsia" w:ascii="Times New Roman" w:hAnsi="Times New Roman" w:eastAsia="宋体" w:cs="Times New Roman"/>
                <w:b/>
                <w:bCs/>
                <w:kern w:val="2"/>
                <w:sz w:val="22"/>
                <w:szCs w:val="22"/>
                <w:lang w:val="en-US" w:eastAsia="zh-CN"/>
              </w:rPr>
            </w:pPr>
            <w:r>
              <w:rPr>
                <w:rFonts w:hint="eastAsia" w:cs="Times New Roman"/>
                <w:b/>
                <w:bCs/>
                <w:spacing w:val="-20"/>
                <w:sz w:val="22"/>
                <w:szCs w:val="22"/>
                <w:lang w:val="en-US" w:eastAsia="zh-CN"/>
              </w:rPr>
              <w:t>启动时间：</w:t>
            </w:r>
            <w:r>
              <w:rPr>
                <w:rFonts w:hint="eastAsia" w:cs="Times New Roman"/>
                <w:sz w:val="22"/>
                <w:szCs w:val="22"/>
                <w:lang w:val="en-US" w:eastAsia="zh-CN"/>
              </w:rPr>
              <w:t>首个结果报告时间≤2分钟</w:t>
            </w:r>
          </w:p>
        </w:tc>
        <w:tc>
          <w:tcPr>
            <w:tcW w:w="1035" w:type="dxa"/>
            <w:noWrap/>
            <w:vAlign w:val="center"/>
          </w:tcPr>
          <w:p w14:paraId="02804536">
            <w:pPr>
              <w:rPr>
                <w:rFonts w:hint="eastAsia" w:ascii="宋体" w:hAnsi="宋体" w:cs="宋体"/>
                <w:szCs w:val="21"/>
              </w:rPr>
            </w:pPr>
          </w:p>
        </w:tc>
      </w:tr>
      <w:bookmarkEnd w:id="9"/>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eastAsia" w:ascii="宋体" w:hAnsi="宋体" w:eastAsia="宋体" w:cs="宋体"/>
                <w:kern w:val="0"/>
                <w:sz w:val="21"/>
                <w:szCs w:val="21"/>
                <w:lang w:val="en-US" w:eastAsia="zh-CN"/>
              </w:rPr>
            </w:pPr>
            <w:r>
              <w:rPr>
                <w:rFonts w:hint="eastAsia" w:ascii="宋体"/>
              </w:rPr>
              <w:t>2.6</w:t>
            </w:r>
          </w:p>
        </w:tc>
        <w:tc>
          <w:tcPr>
            <w:tcW w:w="7390" w:type="dxa"/>
            <w:noWrap/>
            <w:vAlign w:val="center"/>
          </w:tcPr>
          <w:p w14:paraId="3B10177E">
            <w:pPr>
              <w:ind w:left="210" w:hanging="221" w:hangingChars="100"/>
              <w:jc w:val="left"/>
              <w:rPr>
                <w:rFonts w:hint="eastAsia" w:ascii="宋体" w:hAnsi="宋体" w:eastAsia="宋体" w:cs="宋体"/>
                <w:sz w:val="21"/>
                <w:szCs w:val="21"/>
                <w:lang w:eastAsia="zh-CN"/>
              </w:rPr>
            </w:pPr>
            <w:r>
              <w:rPr>
                <w:rFonts w:hint="default" w:ascii="Times New Roman" w:hAnsi="Times New Roman" w:eastAsia="宋体" w:cs="Times New Roman"/>
                <w:b/>
                <w:bCs/>
                <w:sz w:val="22"/>
                <w:szCs w:val="22"/>
              </w:rPr>
              <w:t>进样方式</w:t>
            </w:r>
            <w:r>
              <w:rPr>
                <w:rFonts w:hint="eastAsia" w:cs="Times New Roman"/>
                <w:b/>
                <w:bCs/>
                <w:sz w:val="22"/>
                <w:szCs w:val="22"/>
                <w:lang w:eastAsia="zh-CN"/>
              </w:rPr>
              <w:t>：</w:t>
            </w:r>
            <w:r>
              <w:rPr>
                <w:rFonts w:hint="default" w:ascii="Times New Roman" w:hAnsi="Times New Roman" w:eastAsia="宋体" w:cs="Times New Roman"/>
                <w:sz w:val="22"/>
                <w:szCs w:val="22"/>
              </w:rPr>
              <w:t>1.试管进样（自动盖帽贯穿方式进样）2.样品杯自动进样</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eastAsia" w:ascii="宋体" w:hAnsi="宋体" w:eastAsia="宋体" w:cs="宋体"/>
                <w:b w:val="0"/>
                <w:bCs w:val="0"/>
                <w:kern w:val="0"/>
                <w:sz w:val="21"/>
                <w:szCs w:val="21"/>
                <w:lang w:val="en-US" w:eastAsia="zh-CN"/>
              </w:rPr>
            </w:pPr>
            <w:bookmarkStart w:id="11" w:name="OLE_LINK20" w:colFirst="0" w:colLast="1"/>
            <w:bookmarkStart w:id="12" w:name="OLE_LINK19" w:colFirst="1" w:colLast="1"/>
            <w:r>
              <w:rPr>
                <w:rFonts w:hint="eastAsia" w:ascii="宋体"/>
                <w:b w:val="0"/>
                <w:bCs w:val="0"/>
              </w:rPr>
              <w:t>2.7</w:t>
            </w:r>
          </w:p>
        </w:tc>
        <w:tc>
          <w:tcPr>
            <w:tcW w:w="7390" w:type="dxa"/>
            <w:noWrap/>
            <w:vAlign w:val="center"/>
          </w:tcPr>
          <w:p w14:paraId="175A8F51">
            <w:pPr>
              <w:snapToGrid w:val="0"/>
              <w:rPr>
                <w:rFonts w:hint="eastAsia" w:ascii="宋体" w:hAnsi="宋体" w:eastAsia="宋体" w:cs="宋体"/>
                <w:b w:val="0"/>
                <w:bCs w:val="0"/>
                <w:sz w:val="21"/>
                <w:szCs w:val="21"/>
                <w:lang w:eastAsia="zh-CN"/>
              </w:rPr>
            </w:pPr>
            <w:r>
              <w:rPr>
                <w:rFonts w:hint="default" w:ascii="Times New Roman" w:hAnsi="Times New Roman" w:eastAsia="宋体" w:cs="Times New Roman"/>
                <w:b/>
                <w:bCs/>
                <w:sz w:val="22"/>
                <w:szCs w:val="22"/>
              </w:rPr>
              <w:t>检测所需样本体积</w:t>
            </w:r>
            <w:r>
              <w:rPr>
                <w:rFonts w:hint="eastAsia" w:cs="Times New Roman"/>
                <w:b/>
                <w:bCs/>
                <w:sz w:val="22"/>
                <w:szCs w:val="22"/>
                <w:lang w:eastAsia="zh-CN"/>
              </w:rPr>
              <w:t>：</w:t>
            </w:r>
            <w:r>
              <w:rPr>
                <w:rFonts w:hint="eastAsia" w:cs="Times New Roman"/>
                <w:sz w:val="22"/>
                <w:szCs w:val="22"/>
                <w:lang w:val="en-US" w:eastAsia="zh-CN"/>
              </w:rPr>
              <w:t>≤</w:t>
            </w:r>
            <w:r>
              <w:rPr>
                <w:rFonts w:hint="default" w:ascii="Times New Roman" w:hAnsi="Times New Roman" w:eastAsia="宋体" w:cs="Times New Roman"/>
                <w:sz w:val="22"/>
                <w:szCs w:val="22"/>
              </w:rPr>
              <w:t>5ul全血或</w:t>
            </w:r>
            <w:r>
              <w:rPr>
                <w:rFonts w:hint="eastAsia" w:cs="Times New Roman"/>
                <w:sz w:val="22"/>
                <w:szCs w:val="22"/>
                <w:lang w:val="en-US" w:eastAsia="zh-CN"/>
              </w:rPr>
              <w:t>≤</w:t>
            </w:r>
            <w:r>
              <w:rPr>
                <w:rFonts w:hint="default" w:ascii="Times New Roman" w:hAnsi="Times New Roman" w:eastAsia="宋体" w:cs="Times New Roman"/>
                <w:sz w:val="22"/>
                <w:szCs w:val="22"/>
              </w:rPr>
              <w:t>110ul稀释血液样本</w:t>
            </w:r>
          </w:p>
        </w:tc>
        <w:tc>
          <w:tcPr>
            <w:tcW w:w="1035" w:type="dxa"/>
            <w:noWrap/>
            <w:vAlign w:val="center"/>
          </w:tcPr>
          <w:p w14:paraId="6635FCA9">
            <w:pPr>
              <w:rPr>
                <w:rFonts w:hint="eastAsia" w:ascii="宋体" w:hAnsi="宋体" w:cs="宋体"/>
                <w:szCs w:val="21"/>
              </w:rPr>
            </w:pPr>
          </w:p>
        </w:tc>
      </w:tr>
      <w:tr w14:paraId="74BF2C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00D2BBC">
            <w:pPr>
              <w:snapToGrid w:val="0"/>
              <w:jc w:val="center"/>
              <w:rPr>
                <w:rFonts w:hint="default" w:ascii="宋体" w:eastAsia="宋体"/>
                <w:b w:val="0"/>
                <w:bCs w:val="0"/>
                <w:lang w:val="en-US" w:eastAsia="zh-CN"/>
              </w:rPr>
            </w:pPr>
            <w:bookmarkStart w:id="13" w:name="OLE_LINK15"/>
            <w:bookmarkStart w:id="14" w:name="OLE_LINK16" w:colFirst="0" w:colLast="1"/>
            <w:r>
              <w:rPr>
                <w:rFonts w:hint="eastAsia" w:ascii="宋体"/>
                <w:b w:val="0"/>
                <w:bCs w:val="0"/>
                <w:lang w:val="en-US" w:eastAsia="zh-CN"/>
              </w:rPr>
              <w:t>2.8</w:t>
            </w:r>
          </w:p>
        </w:tc>
        <w:tc>
          <w:tcPr>
            <w:tcW w:w="7390" w:type="dxa"/>
            <w:noWrap/>
            <w:vAlign w:val="center"/>
          </w:tcPr>
          <w:p w14:paraId="30EC364A">
            <w:pPr>
              <w:snapToGrid w:val="0"/>
              <w:rPr>
                <w:rFonts w:hint="eastAsia" w:ascii="宋体" w:eastAsia="宋体"/>
                <w:b w:val="0"/>
                <w:bCs w:val="0"/>
                <w:lang w:eastAsia="zh-CN"/>
              </w:rPr>
            </w:pPr>
            <w:bookmarkStart w:id="15" w:name="OLE_LINK7"/>
            <w:r>
              <w:rPr>
                <w:rFonts w:hint="default" w:ascii="Times New Roman" w:hAnsi="Times New Roman" w:eastAsia="宋体" w:cs="Times New Roman"/>
                <w:b/>
                <w:bCs/>
                <w:sz w:val="22"/>
                <w:szCs w:val="22"/>
              </w:rPr>
              <w:t>样本ID识别</w:t>
            </w:r>
            <w:bookmarkEnd w:id="15"/>
            <w:r>
              <w:rPr>
                <w:rFonts w:hint="eastAsia" w:cs="Times New Roman"/>
                <w:b/>
                <w:bCs/>
                <w:sz w:val="22"/>
                <w:szCs w:val="22"/>
                <w:lang w:eastAsia="zh-CN"/>
              </w:rPr>
              <w:t>：</w:t>
            </w:r>
            <w:r>
              <w:rPr>
                <w:rFonts w:hint="default" w:ascii="Times New Roman" w:hAnsi="Times New Roman" w:eastAsia="宋体" w:cs="Times New Roman"/>
                <w:sz w:val="22"/>
                <w:szCs w:val="22"/>
              </w:rPr>
              <w:t>条形码阅读器（标配）</w:t>
            </w:r>
          </w:p>
        </w:tc>
        <w:tc>
          <w:tcPr>
            <w:tcW w:w="1035" w:type="dxa"/>
            <w:noWrap/>
            <w:vAlign w:val="center"/>
          </w:tcPr>
          <w:p w14:paraId="17425532">
            <w:pPr>
              <w:rPr>
                <w:rFonts w:hint="eastAsia" w:ascii="宋体" w:hAnsi="宋体" w:cs="宋体"/>
                <w:szCs w:val="21"/>
              </w:rPr>
            </w:pPr>
          </w:p>
        </w:tc>
      </w:tr>
      <w:bookmarkEnd w:id="11"/>
      <w:bookmarkEnd w:id="12"/>
      <w:tr w14:paraId="05805E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0B4AC2C">
            <w:pPr>
              <w:snapToGrid w:val="0"/>
              <w:jc w:val="center"/>
              <w:rPr>
                <w:rFonts w:hint="default" w:ascii="宋体" w:eastAsia="宋体"/>
                <w:lang w:val="en-US" w:eastAsia="zh-CN"/>
              </w:rPr>
            </w:pPr>
            <w:r>
              <w:rPr>
                <w:rFonts w:hint="eastAsia" w:ascii="宋体"/>
                <w:lang w:val="en-US" w:eastAsia="zh-CN"/>
              </w:rPr>
              <w:t>2.9</w:t>
            </w:r>
          </w:p>
        </w:tc>
        <w:tc>
          <w:tcPr>
            <w:tcW w:w="7390" w:type="dxa"/>
            <w:noWrap/>
            <w:vAlign w:val="center"/>
          </w:tcPr>
          <w:p w14:paraId="64C82533">
            <w:pPr>
              <w:jc w:val="left"/>
              <w:rPr>
                <w:rFonts w:hint="eastAsia" w:ascii="Times New Roman" w:hAnsi="Times New Roman" w:eastAsia="宋体" w:cs="Times New Roman"/>
                <w:sz w:val="22"/>
                <w:szCs w:val="22"/>
                <w:lang w:val="en-US" w:eastAsia="zh-CN"/>
              </w:rPr>
            </w:pPr>
            <w:r>
              <w:rPr>
                <w:rFonts w:hint="default" w:ascii="Times New Roman" w:hAnsi="Times New Roman" w:eastAsia="宋体" w:cs="Times New Roman"/>
                <w:b/>
                <w:bCs/>
                <w:sz w:val="22"/>
                <w:szCs w:val="22"/>
              </w:rPr>
              <w:t>样本管或杯</w:t>
            </w:r>
            <w:r>
              <w:rPr>
                <w:rFonts w:hint="eastAsia" w:cs="Times New Roman"/>
                <w:b/>
                <w:bCs/>
                <w:sz w:val="22"/>
                <w:szCs w:val="22"/>
                <w:lang w:eastAsia="zh-CN"/>
              </w:rPr>
              <w:t>：</w:t>
            </w:r>
            <w:r>
              <w:rPr>
                <w:rFonts w:hint="default" w:ascii="Times New Roman" w:hAnsi="Times New Roman" w:eastAsia="宋体" w:cs="Times New Roman"/>
                <w:sz w:val="22"/>
                <w:szCs w:val="22"/>
              </w:rPr>
              <w:t>1.原始管Φ12~Φ15×75，100mm</w:t>
            </w:r>
            <w:r>
              <w:rPr>
                <w:rFonts w:hint="eastAsia" w:cs="Times New Roman"/>
                <w:sz w:val="22"/>
                <w:szCs w:val="22"/>
                <w:lang w:val="en-US" w:eastAsia="zh-CN"/>
              </w:rPr>
              <w:t>；</w:t>
            </w:r>
          </w:p>
          <w:p w14:paraId="715810DC">
            <w:pPr>
              <w:snapToGrid w:val="0"/>
              <w:rPr>
                <w:rFonts w:hint="eastAsia" w:ascii="宋体" w:eastAsia="宋体"/>
                <w:lang w:eastAsia="zh-CN"/>
              </w:rPr>
            </w:pPr>
            <w:r>
              <w:rPr>
                <w:rFonts w:hint="default" w:ascii="Times New Roman" w:hAnsi="Times New Roman" w:eastAsia="宋体" w:cs="Times New Roman"/>
                <w:sz w:val="22"/>
                <w:szCs w:val="22"/>
              </w:rPr>
              <w:t>2.2mL样本杯(12mm × 38mm)</w:t>
            </w:r>
          </w:p>
        </w:tc>
        <w:tc>
          <w:tcPr>
            <w:tcW w:w="1035" w:type="dxa"/>
            <w:noWrap/>
            <w:vAlign w:val="center"/>
          </w:tcPr>
          <w:p w14:paraId="62F4E5C2">
            <w:pPr>
              <w:rPr>
                <w:rFonts w:hint="eastAsia" w:ascii="宋体" w:hAnsi="宋体" w:cs="宋体"/>
                <w:szCs w:val="21"/>
              </w:rPr>
            </w:pPr>
          </w:p>
        </w:tc>
      </w:tr>
      <w:tr w14:paraId="0BEA27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1241E19">
            <w:pPr>
              <w:snapToGrid w:val="0"/>
              <w:jc w:val="center"/>
              <w:rPr>
                <w:rFonts w:hint="default" w:ascii="宋体" w:eastAsia="宋体"/>
                <w:lang w:val="en-US" w:eastAsia="zh-CN"/>
              </w:rPr>
            </w:pPr>
            <w:bookmarkStart w:id="16" w:name="OLE_LINK18" w:colFirst="1" w:colLast="1"/>
            <w:r>
              <w:rPr>
                <w:rFonts w:hint="eastAsia" w:ascii="宋体"/>
                <w:lang w:val="en-US" w:eastAsia="zh-CN"/>
              </w:rPr>
              <w:t>2.10</w:t>
            </w:r>
          </w:p>
        </w:tc>
        <w:tc>
          <w:tcPr>
            <w:tcW w:w="7390" w:type="dxa"/>
            <w:shd w:val="clear" w:color="auto" w:fill="auto"/>
            <w:noWrap/>
            <w:vAlign w:val="center"/>
          </w:tcPr>
          <w:p w14:paraId="5F6357F9">
            <w:pPr>
              <w:jc w:val="left"/>
              <w:rPr>
                <w:rFonts w:hint="eastAsia" w:ascii="Times New Roman" w:hAnsi="Times New Roman" w:eastAsia="宋体" w:cs="Times New Roman"/>
                <w:b/>
                <w:bCs/>
                <w:kern w:val="2"/>
                <w:sz w:val="22"/>
                <w:szCs w:val="22"/>
                <w:lang w:val="en-US" w:eastAsia="zh-CN"/>
              </w:rPr>
            </w:pPr>
            <w:r>
              <w:rPr>
                <w:rFonts w:hint="default" w:ascii="Times New Roman" w:hAnsi="Times New Roman" w:eastAsia="宋体" w:cs="Times New Roman"/>
                <w:b/>
                <w:bCs/>
                <w:spacing w:val="-20"/>
                <w:sz w:val="22"/>
                <w:szCs w:val="22"/>
              </w:rPr>
              <w:t>*急诊模式</w:t>
            </w:r>
            <w:r>
              <w:rPr>
                <w:rFonts w:hint="eastAsia" w:cs="Times New Roman"/>
                <w:b/>
                <w:bCs/>
                <w:spacing w:val="-20"/>
                <w:sz w:val="22"/>
                <w:szCs w:val="22"/>
                <w:lang w:eastAsia="zh-CN"/>
              </w:rPr>
              <w:t>：</w:t>
            </w:r>
            <w:r>
              <w:rPr>
                <w:rFonts w:hint="eastAsia" w:cs="Times New Roman"/>
                <w:b/>
                <w:bCs/>
                <w:spacing w:val="-20"/>
                <w:sz w:val="22"/>
                <w:szCs w:val="22"/>
                <w:lang w:val="en-US" w:eastAsia="zh-CN"/>
              </w:rPr>
              <w:t>至少</w:t>
            </w:r>
            <w:r>
              <w:rPr>
                <w:rFonts w:hint="default" w:ascii="Times New Roman" w:hAnsi="Times New Roman" w:eastAsia="宋体" w:cs="Times New Roman"/>
                <w:sz w:val="22"/>
                <w:szCs w:val="22"/>
              </w:rPr>
              <w:t>有1个专用急诊样本位</w:t>
            </w:r>
          </w:p>
        </w:tc>
        <w:tc>
          <w:tcPr>
            <w:tcW w:w="1035" w:type="dxa"/>
            <w:noWrap/>
            <w:vAlign w:val="center"/>
          </w:tcPr>
          <w:p w14:paraId="7F7424C0">
            <w:pPr>
              <w:rPr>
                <w:rFonts w:hint="eastAsia" w:ascii="宋体" w:hAnsi="宋体" w:cs="宋体"/>
                <w:szCs w:val="21"/>
              </w:rPr>
            </w:pPr>
          </w:p>
        </w:tc>
      </w:tr>
      <w:tr w14:paraId="3AB9ED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D480CCF">
            <w:pPr>
              <w:snapToGrid w:val="0"/>
              <w:jc w:val="center"/>
              <w:rPr>
                <w:rFonts w:hint="default" w:ascii="宋体" w:eastAsia="宋体"/>
                <w:lang w:val="en-US" w:eastAsia="zh-CN"/>
              </w:rPr>
            </w:pPr>
            <w:r>
              <w:rPr>
                <w:rFonts w:hint="eastAsia" w:ascii="宋体"/>
                <w:lang w:val="en-US" w:eastAsia="zh-CN"/>
              </w:rPr>
              <w:t>2.11</w:t>
            </w:r>
          </w:p>
        </w:tc>
        <w:tc>
          <w:tcPr>
            <w:tcW w:w="7390" w:type="dxa"/>
            <w:shd w:val="clear" w:color="auto" w:fill="auto"/>
            <w:noWrap/>
            <w:vAlign w:val="center"/>
          </w:tcPr>
          <w:p w14:paraId="0467BF4E">
            <w:pPr>
              <w:jc w:val="left"/>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结果报告</w:t>
            </w:r>
            <w:r>
              <w:rPr>
                <w:rFonts w:hint="eastAsia" w:cs="Times New Roman"/>
                <w:b/>
                <w:bCs/>
                <w:sz w:val="22"/>
                <w:szCs w:val="22"/>
                <w:lang w:eastAsia="zh-CN"/>
              </w:rPr>
              <w:t>：</w:t>
            </w:r>
            <w:r>
              <w:rPr>
                <w:rFonts w:hint="default" w:ascii="Times New Roman" w:hAnsi="Times New Roman" w:eastAsia="宋体" w:cs="Times New Roman"/>
                <w:sz w:val="22"/>
                <w:szCs w:val="22"/>
              </w:rPr>
              <w:t>具有检测峰6个，并且结果能报告IFCC和NGSP双重结果</w:t>
            </w:r>
          </w:p>
          <w:p w14:paraId="74D4BBDF">
            <w:pPr>
              <w:jc w:val="left"/>
              <w:rPr>
                <w:rFonts w:hint="eastAsia" w:ascii="Times New Roman" w:hAnsi="Times New Roman" w:eastAsia="宋体" w:cs="Times New Roman"/>
                <w:b/>
                <w:bCs/>
                <w:kern w:val="2"/>
                <w:sz w:val="22"/>
                <w:szCs w:val="22"/>
                <w:lang w:val="en-US" w:eastAsia="zh-CN"/>
              </w:rPr>
            </w:pPr>
            <w:r>
              <w:rPr>
                <w:rFonts w:hint="default" w:ascii="Times New Roman" w:hAnsi="Times New Roman" w:eastAsia="宋体" w:cs="Times New Roman"/>
                <w:sz w:val="22"/>
                <w:szCs w:val="22"/>
              </w:rPr>
              <w:t>同时报告HbA1c</w:t>
            </w:r>
            <w:r>
              <w:rPr>
                <w:rFonts w:hint="eastAsia" w:cs="Times New Roman"/>
                <w:sz w:val="22"/>
                <w:szCs w:val="22"/>
                <w:lang w:eastAsia="zh-CN"/>
              </w:rPr>
              <w:t>、</w:t>
            </w:r>
            <w:r>
              <w:rPr>
                <w:rFonts w:hint="default" w:ascii="Times New Roman" w:hAnsi="Times New Roman" w:eastAsia="宋体" w:cs="Times New Roman"/>
                <w:sz w:val="22"/>
                <w:szCs w:val="22"/>
              </w:rPr>
              <w:t>HbF</w:t>
            </w:r>
            <w:r>
              <w:rPr>
                <w:rFonts w:hint="eastAsia" w:cs="Times New Roman"/>
                <w:sz w:val="22"/>
                <w:szCs w:val="22"/>
                <w:lang w:eastAsia="zh-CN"/>
              </w:rPr>
              <w:t>、</w:t>
            </w:r>
            <w:r>
              <w:rPr>
                <w:rFonts w:hint="eastAsia" w:cs="Times New Roman"/>
                <w:sz w:val="22"/>
                <w:szCs w:val="22"/>
                <w:lang w:val="en-US" w:eastAsia="zh-CN"/>
              </w:rPr>
              <w:t>HbA1（糖基化血红蛋白）</w:t>
            </w:r>
            <w:r>
              <w:rPr>
                <w:rFonts w:hint="default" w:ascii="Times New Roman" w:hAnsi="Times New Roman" w:eastAsia="宋体" w:cs="Times New Roman"/>
                <w:sz w:val="22"/>
                <w:szCs w:val="22"/>
              </w:rPr>
              <w:t>结果，异常检测峰提示</w:t>
            </w:r>
          </w:p>
        </w:tc>
        <w:tc>
          <w:tcPr>
            <w:tcW w:w="1035" w:type="dxa"/>
            <w:noWrap/>
            <w:vAlign w:val="center"/>
          </w:tcPr>
          <w:p w14:paraId="5D0158C1">
            <w:pPr>
              <w:rPr>
                <w:rFonts w:hint="eastAsia" w:ascii="宋体" w:hAnsi="宋体" w:cs="宋体"/>
                <w:szCs w:val="21"/>
              </w:rPr>
            </w:pPr>
          </w:p>
        </w:tc>
      </w:tr>
      <w:tr w14:paraId="4A9E14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E924C4">
            <w:pPr>
              <w:snapToGrid w:val="0"/>
              <w:jc w:val="center"/>
              <w:rPr>
                <w:rFonts w:hint="default" w:ascii="宋体" w:eastAsia="宋体"/>
                <w:lang w:val="en-US" w:eastAsia="zh-CN"/>
              </w:rPr>
            </w:pPr>
            <w:r>
              <w:rPr>
                <w:rFonts w:hint="eastAsia" w:ascii="宋体"/>
                <w:lang w:val="en-US" w:eastAsia="zh-CN"/>
              </w:rPr>
              <w:t>2.12</w:t>
            </w:r>
          </w:p>
        </w:tc>
        <w:tc>
          <w:tcPr>
            <w:tcW w:w="7390" w:type="dxa"/>
            <w:shd w:val="clear" w:color="auto" w:fill="auto"/>
            <w:noWrap/>
            <w:vAlign w:val="top"/>
          </w:tcPr>
          <w:p w14:paraId="55701BBD">
            <w:pPr>
              <w:pStyle w:val="15"/>
              <w:spacing w:before="17" w:line="199" w:lineRule="auto"/>
              <w:ind w:left="37" w:leftChars="0"/>
              <w:rPr>
                <w:rFonts w:hint="eastAsia" w:ascii="宋体" w:hAnsi="宋体" w:eastAsia="宋体" w:cs="宋体"/>
                <w:kern w:val="2"/>
                <w:sz w:val="21"/>
                <w:szCs w:val="21"/>
                <w:lang w:val="en-US" w:eastAsia="en-US" w:bidi="ar-SA"/>
              </w:rPr>
            </w:pPr>
            <w:r>
              <w:rPr>
                <w:rFonts w:hint="eastAsia" w:cs="Times New Roman"/>
                <w:b/>
                <w:bCs/>
                <w:spacing w:val="-20"/>
                <w:sz w:val="22"/>
                <w:szCs w:val="22"/>
                <w:lang w:val="en-US" w:eastAsia="zh-CN"/>
              </w:rPr>
              <w:t>CV值：</w:t>
            </w:r>
            <w:r>
              <w:rPr>
                <w:rFonts w:hint="eastAsia" w:cs="Times New Roman"/>
                <w:sz w:val="22"/>
                <w:szCs w:val="22"/>
                <w:lang w:val="en-US" w:eastAsia="zh-CN"/>
              </w:rPr>
              <w:t>≤1.0%</w:t>
            </w:r>
          </w:p>
        </w:tc>
        <w:tc>
          <w:tcPr>
            <w:tcW w:w="1035" w:type="dxa"/>
            <w:noWrap/>
            <w:vAlign w:val="center"/>
          </w:tcPr>
          <w:p w14:paraId="41547AE7">
            <w:pPr>
              <w:rPr>
                <w:rFonts w:hint="eastAsia" w:ascii="宋体" w:hAnsi="宋体" w:cs="宋体"/>
                <w:szCs w:val="21"/>
              </w:rPr>
            </w:pPr>
          </w:p>
        </w:tc>
      </w:tr>
      <w:bookmarkEnd w:id="13"/>
      <w:bookmarkEnd w:id="16"/>
      <w:tr w14:paraId="1112E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19A1E2">
            <w:pPr>
              <w:snapToGrid w:val="0"/>
              <w:jc w:val="center"/>
              <w:rPr>
                <w:rFonts w:hint="default" w:ascii="宋体" w:hAnsi="宋体" w:eastAsia="宋体" w:cs="宋体"/>
                <w:kern w:val="0"/>
                <w:sz w:val="21"/>
                <w:szCs w:val="21"/>
                <w:lang w:val="en-US" w:eastAsia="zh-CN"/>
              </w:rPr>
            </w:pPr>
            <w:bookmarkStart w:id="17" w:name="OLE_LINK13" w:colFirst="1" w:colLast="1"/>
            <w:r>
              <w:rPr>
                <w:rFonts w:hint="eastAsia" w:ascii="宋体"/>
              </w:rPr>
              <w:t>2.</w:t>
            </w:r>
            <w:r>
              <w:rPr>
                <w:rFonts w:hint="eastAsia" w:ascii="宋体"/>
                <w:lang w:val="en-US" w:eastAsia="zh-CN"/>
              </w:rPr>
              <w:t>13</w:t>
            </w:r>
          </w:p>
        </w:tc>
        <w:tc>
          <w:tcPr>
            <w:tcW w:w="7390" w:type="dxa"/>
            <w:shd w:val="clear" w:color="auto" w:fill="auto"/>
            <w:noWrap/>
            <w:vAlign w:val="center"/>
          </w:tcPr>
          <w:p w14:paraId="4500DB8E">
            <w:pPr>
              <w:jc w:val="left"/>
              <w:rPr>
                <w:rFonts w:hint="eastAsia" w:ascii="Times New Roman" w:hAnsi="Times New Roman" w:eastAsia="宋体" w:cs="Times New Roman"/>
                <w:b/>
                <w:bCs/>
                <w:kern w:val="2"/>
                <w:sz w:val="22"/>
                <w:szCs w:val="22"/>
                <w:lang w:val="en-US" w:eastAsia="zh-CN" w:bidi="ar-SA"/>
              </w:rPr>
            </w:pPr>
            <w:r>
              <w:rPr>
                <w:rFonts w:hint="default" w:ascii="Times New Roman" w:hAnsi="Times New Roman" w:eastAsia="宋体" w:cs="Times New Roman"/>
                <w:b/>
                <w:bCs/>
                <w:spacing w:val="-20"/>
                <w:sz w:val="22"/>
                <w:szCs w:val="22"/>
              </w:rPr>
              <w:t>专用软件</w:t>
            </w:r>
            <w:r>
              <w:rPr>
                <w:rFonts w:hint="eastAsia" w:cs="Times New Roman"/>
                <w:b/>
                <w:bCs/>
                <w:spacing w:val="-20"/>
                <w:sz w:val="22"/>
                <w:szCs w:val="22"/>
                <w:lang w:eastAsia="zh-CN"/>
              </w:rPr>
              <w:t>：</w:t>
            </w:r>
            <w:r>
              <w:rPr>
                <w:rFonts w:hint="default" w:ascii="Times New Roman" w:hAnsi="Times New Roman" w:eastAsia="宋体" w:cs="Times New Roman"/>
                <w:sz w:val="22"/>
                <w:szCs w:val="22"/>
              </w:rPr>
              <w:t>中文</w:t>
            </w:r>
            <w:r>
              <w:rPr>
                <w:rFonts w:hint="eastAsia" w:cs="Times New Roman"/>
                <w:sz w:val="22"/>
                <w:szCs w:val="22"/>
                <w:lang w:val="en-US" w:eastAsia="zh-CN"/>
              </w:rPr>
              <w:t>操作</w:t>
            </w:r>
            <w:r>
              <w:rPr>
                <w:rFonts w:hint="default" w:ascii="Times New Roman" w:hAnsi="Times New Roman" w:eastAsia="宋体" w:cs="Times New Roman"/>
                <w:sz w:val="22"/>
                <w:szCs w:val="22"/>
              </w:rPr>
              <w:t>软件</w:t>
            </w:r>
          </w:p>
        </w:tc>
        <w:tc>
          <w:tcPr>
            <w:tcW w:w="1035" w:type="dxa"/>
            <w:noWrap/>
            <w:vAlign w:val="center"/>
          </w:tcPr>
          <w:p w14:paraId="7CFA1E2D">
            <w:pPr>
              <w:rPr>
                <w:rFonts w:hint="eastAsia" w:ascii="宋体" w:hAnsi="宋体" w:cs="宋体"/>
                <w:szCs w:val="21"/>
              </w:rPr>
            </w:pPr>
          </w:p>
        </w:tc>
      </w:tr>
      <w:tr w14:paraId="5BF8D8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D84448F">
            <w:pPr>
              <w:snapToGrid w:val="0"/>
              <w:jc w:val="center"/>
              <w:rPr>
                <w:rFonts w:hint="default" w:ascii="宋体" w:hAnsi="宋体" w:eastAsia="宋体" w:cs="宋体"/>
                <w:kern w:val="0"/>
                <w:sz w:val="21"/>
                <w:szCs w:val="21"/>
                <w:lang w:val="en-US" w:eastAsia="zh-CN"/>
              </w:rPr>
            </w:pPr>
            <w:r>
              <w:rPr>
                <w:rFonts w:hint="eastAsia" w:ascii="宋体"/>
              </w:rPr>
              <w:t>2.</w:t>
            </w:r>
            <w:r>
              <w:rPr>
                <w:rFonts w:hint="eastAsia" w:ascii="宋体"/>
                <w:lang w:val="en-US" w:eastAsia="zh-CN"/>
              </w:rPr>
              <w:t>14</w:t>
            </w:r>
          </w:p>
        </w:tc>
        <w:tc>
          <w:tcPr>
            <w:tcW w:w="7390" w:type="dxa"/>
            <w:shd w:val="clear" w:color="auto" w:fill="auto"/>
            <w:noWrap/>
            <w:vAlign w:val="center"/>
          </w:tcPr>
          <w:p w14:paraId="64C3548B">
            <w:pPr>
              <w:jc w:val="left"/>
              <w:rPr>
                <w:rFonts w:hint="eastAsia" w:ascii="Times New Roman" w:hAnsi="Times New Roman" w:eastAsia="宋体" w:cs="Times New Roman"/>
                <w:b/>
                <w:bCs/>
                <w:spacing w:val="-20"/>
                <w:kern w:val="2"/>
                <w:sz w:val="22"/>
                <w:szCs w:val="22"/>
                <w:lang w:val="en-US" w:eastAsia="zh-CN"/>
              </w:rPr>
            </w:pPr>
            <w:r>
              <w:rPr>
                <w:rFonts w:hint="default" w:ascii="Times New Roman" w:hAnsi="Times New Roman" w:eastAsia="宋体" w:cs="Times New Roman"/>
                <w:b/>
                <w:bCs/>
                <w:sz w:val="22"/>
                <w:szCs w:val="22"/>
              </w:rPr>
              <w:t>数据储存</w:t>
            </w:r>
            <w:r>
              <w:rPr>
                <w:rFonts w:hint="eastAsia" w:cs="Times New Roman"/>
                <w:b/>
                <w:bCs/>
                <w:sz w:val="22"/>
                <w:szCs w:val="22"/>
                <w:lang w:eastAsia="zh-CN"/>
              </w:rPr>
              <w:t>：</w:t>
            </w:r>
            <w:r>
              <w:rPr>
                <w:rFonts w:hint="default" w:ascii="Times New Roman" w:hAnsi="Times New Roman" w:eastAsia="宋体" w:cs="Times New Roman"/>
                <w:sz w:val="22"/>
                <w:szCs w:val="22"/>
              </w:rPr>
              <w:t>主机内存可以储存</w:t>
            </w:r>
            <w:r>
              <w:rPr>
                <w:rFonts w:hint="eastAsia" w:ascii="宋体" w:hAnsi="宋体" w:eastAsia="宋体" w:cs="宋体"/>
                <w:b w:val="0"/>
                <w:bCs w:val="0"/>
                <w:sz w:val="21"/>
                <w:szCs w:val="21"/>
              </w:rPr>
              <w:t>≥</w:t>
            </w:r>
            <w:r>
              <w:rPr>
                <w:rFonts w:hint="eastAsia" w:cs="Times New Roman"/>
                <w:sz w:val="22"/>
                <w:szCs w:val="22"/>
                <w:lang w:val="en-US" w:eastAsia="zh-CN"/>
              </w:rPr>
              <w:t>10万</w:t>
            </w:r>
            <w:r>
              <w:rPr>
                <w:rFonts w:hint="default" w:ascii="Times New Roman" w:hAnsi="Times New Roman" w:eastAsia="宋体" w:cs="Times New Roman"/>
                <w:sz w:val="22"/>
                <w:szCs w:val="22"/>
              </w:rPr>
              <w:t>个检测结果，可USB导出</w:t>
            </w:r>
          </w:p>
        </w:tc>
        <w:tc>
          <w:tcPr>
            <w:tcW w:w="1035" w:type="dxa"/>
            <w:noWrap/>
            <w:vAlign w:val="center"/>
          </w:tcPr>
          <w:p w14:paraId="23B77F0D">
            <w:pPr>
              <w:rPr>
                <w:rFonts w:hint="eastAsia" w:ascii="宋体" w:hAnsi="宋体" w:cs="宋体"/>
                <w:szCs w:val="21"/>
              </w:rPr>
            </w:pPr>
          </w:p>
        </w:tc>
      </w:tr>
      <w:bookmarkEnd w:id="17"/>
      <w:tr w14:paraId="2B19A8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F1BEC9">
            <w:pPr>
              <w:snapToGrid w:val="0"/>
              <w:jc w:val="center"/>
              <w:rPr>
                <w:rFonts w:hint="default" w:ascii="宋体" w:eastAsia="宋体"/>
                <w:lang w:val="en-US" w:eastAsia="zh-CN"/>
              </w:rPr>
            </w:pPr>
            <w:bookmarkStart w:id="18" w:name="OLE_LINK22" w:colFirst="1" w:colLast="1"/>
            <w:r>
              <w:rPr>
                <w:rFonts w:hint="eastAsia" w:ascii="宋体"/>
                <w:lang w:val="en-US" w:eastAsia="zh-CN"/>
              </w:rPr>
              <w:t>2.15</w:t>
            </w:r>
          </w:p>
        </w:tc>
        <w:tc>
          <w:tcPr>
            <w:tcW w:w="7390" w:type="dxa"/>
            <w:noWrap/>
            <w:vAlign w:val="center"/>
          </w:tcPr>
          <w:p w14:paraId="0033DC70">
            <w:pPr>
              <w:snapToGrid w:val="0"/>
              <w:rPr>
                <w:rFonts w:hint="eastAsia" w:ascii="宋体" w:hAnsi="宋体" w:eastAsia="宋体" w:cs="宋体"/>
                <w:sz w:val="21"/>
                <w:szCs w:val="21"/>
                <w:lang w:val="en-US" w:eastAsia="zh-CN"/>
              </w:rPr>
            </w:pPr>
            <w:r>
              <w:rPr>
                <w:rFonts w:hint="eastAsia" w:cs="Times New Roman"/>
                <w:b/>
                <w:bCs/>
                <w:spacing w:val="-20"/>
                <w:sz w:val="22"/>
                <w:szCs w:val="22"/>
                <w:lang w:val="en-US" w:eastAsia="zh-CN"/>
              </w:rPr>
              <w:t>报告模式：</w:t>
            </w:r>
            <w:r>
              <w:rPr>
                <w:rFonts w:hint="default" w:ascii="Times New Roman" w:hAnsi="Times New Roman" w:eastAsia="宋体" w:cs="Times New Roman"/>
                <w:spacing w:val="-20"/>
                <w:sz w:val="22"/>
                <w:szCs w:val="22"/>
                <w:lang w:val="en-US" w:eastAsia="zh-CN"/>
              </w:rPr>
              <w:t>支持LIS</w:t>
            </w:r>
            <w:r>
              <w:rPr>
                <w:rFonts w:hint="eastAsia" w:cs="Times New Roman"/>
                <w:spacing w:val="-20"/>
                <w:sz w:val="22"/>
                <w:szCs w:val="22"/>
                <w:lang w:val="en-US" w:eastAsia="zh-CN"/>
              </w:rPr>
              <w:t>/</w:t>
            </w:r>
            <w:r>
              <w:rPr>
                <w:rFonts w:hint="default" w:ascii="Times New Roman" w:hAnsi="Times New Roman" w:eastAsia="宋体" w:cs="Times New Roman"/>
                <w:sz w:val="22"/>
                <w:szCs w:val="22"/>
                <w:lang w:val="en-US" w:eastAsia="zh-CN"/>
              </w:rPr>
              <w:t>HIS</w:t>
            </w:r>
            <w:r>
              <w:rPr>
                <w:rFonts w:hint="default" w:ascii="Times New Roman" w:hAnsi="Times New Roman" w:eastAsia="宋体" w:cs="Times New Roman"/>
                <w:spacing w:val="-20"/>
                <w:sz w:val="22"/>
                <w:szCs w:val="22"/>
                <w:lang w:val="en-US" w:eastAsia="zh-CN"/>
              </w:rPr>
              <w:t>系统，图文报告</w:t>
            </w:r>
            <w:r>
              <w:rPr>
                <w:rFonts w:hint="eastAsia" w:cs="Times New Roman"/>
                <w:spacing w:val="-20"/>
                <w:sz w:val="22"/>
                <w:szCs w:val="22"/>
                <w:lang w:val="en-US" w:eastAsia="zh-CN"/>
              </w:rPr>
              <w:t>或热敏打印报告</w:t>
            </w:r>
          </w:p>
        </w:tc>
        <w:tc>
          <w:tcPr>
            <w:tcW w:w="1035" w:type="dxa"/>
            <w:noWrap/>
            <w:vAlign w:val="center"/>
          </w:tcPr>
          <w:p w14:paraId="3DB4BBEB">
            <w:pPr>
              <w:rPr>
                <w:rFonts w:hint="eastAsia" w:ascii="宋体" w:hAnsi="宋体" w:cs="宋体"/>
                <w:szCs w:val="21"/>
              </w:rPr>
            </w:pPr>
          </w:p>
        </w:tc>
      </w:tr>
      <w:tr w14:paraId="486842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913F014">
            <w:pPr>
              <w:snapToGrid w:val="0"/>
              <w:jc w:val="center"/>
              <w:rPr>
                <w:rFonts w:hint="default" w:ascii="宋体" w:eastAsia="宋体"/>
                <w:lang w:val="en-US" w:eastAsia="zh-CN"/>
              </w:rPr>
            </w:pPr>
            <w:r>
              <w:rPr>
                <w:rFonts w:hint="eastAsia" w:ascii="宋体"/>
                <w:lang w:val="en-US" w:eastAsia="zh-CN"/>
              </w:rPr>
              <w:t>2.16</w:t>
            </w:r>
          </w:p>
        </w:tc>
        <w:tc>
          <w:tcPr>
            <w:tcW w:w="7390" w:type="dxa"/>
            <w:noWrap/>
            <w:vAlign w:val="center"/>
          </w:tcPr>
          <w:p w14:paraId="0F4F8E4B">
            <w:pPr>
              <w:jc w:val="left"/>
              <w:rPr>
                <w:rFonts w:hint="eastAsia" w:ascii="宋体" w:hAnsi="宋体" w:eastAsia="宋体" w:cs="宋体"/>
                <w:sz w:val="21"/>
                <w:szCs w:val="21"/>
                <w:lang w:val="en-US" w:eastAsia="zh-CN"/>
              </w:rPr>
            </w:pPr>
            <w:r>
              <w:rPr>
                <w:rFonts w:hint="default" w:ascii="Times New Roman" w:hAnsi="Times New Roman" w:eastAsia="宋体" w:cs="Times New Roman"/>
                <w:b/>
                <w:bCs/>
                <w:sz w:val="22"/>
                <w:szCs w:val="22"/>
              </w:rPr>
              <w:t>维护保养</w:t>
            </w:r>
            <w:r>
              <w:rPr>
                <w:rFonts w:hint="eastAsia" w:cs="Times New Roman"/>
                <w:b/>
                <w:bCs/>
                <w:sz w:val="22"/>
                <w:szCs w:val="22"/>
                <w:lang w:eastAsia="zh-CN"/>
              </w:rPr>
              <w:t>：</w:t>
            </w:r>
            <w:r>
              <w:rPr>
                <w:rFonts w:hint="eastAsia" w:cs="Times New Roman"/>
                <w:b/>
                <w:bCs/>
                <w:sz w:val="22"/>
                <w:szCs w:val="22"/>
                <w:lang w:val="en-US" w:eastAsia="zh-CN"/>
              </w:rPr>
              <w:t>应具备</w:t>
            </w:r>
            <w:r>
              <w:rPr>
                <w:rFonts w:hint="default" w:ascii="Times New Roman" w:hAnsi="Times New Roman" w:eastAsia="宋体" w:cs="Times New Roman"/>
                <w:sz w:val="22"/>
                <w:szCs w:val="22"/>
              </w:rPr>
              <w:t>试剂管理功能</w:t>
            </w:r>
            <w:r>
              <w:rPr>
                <w:rFonts w:hint="eastAsia" w:cs="Times New Roman"/>
                <w:sz w:val="22"/>
                <w:szCs w:val="22"/>
                <w:lang w:eastAsia="zh-CN"/>
              </w:rPr>
              <w:t>、</w:t>
            </w:r>
            <w:r>
              <w:rPr>
                <w:rFonts w:hint="default" w:ascii="Times New Roman" w:hAnsi="Times New Roman" w:eastAsia="宋体" w:cs="Times New Roman"/>
                <w:sz w:val="22"/>
                <w:szCs w:val="22"/>
              </w:rPr>
              <w:t>自动维护功能</w:t>
            </w:r>
            <w:r>
              <w:rPr>
                <w:rFonts w:hint="eastAsia" w:cs="Times New Roman"/>
                <w:sz w:val="22"/>
                <w:szCs w:val="22"/>
                <w:lang w:val="en-US" w:eastAsia="zh-CN"/>
              </w:rPr>
              <w:t>和</w:t>
            </w:r>
            <w:r>
              <w:rPr>
                <w:rFonts w:hint="default" w:ascii="Times New Roman" w:hAnsi="Times New Roman" w:eastAsia="宋体" w:cs="Times New Roman"/>
                <w:sz w:val="22"/>
                <w:szCs w:val="22"/>
              </w:rPr>
              <w:t>自动报警和错误提示功能</w:t>
            </w:r>
          </w:p>
        </w:tc>
        <w:tc>
          <w:tcPr>
            <w:tcW w:w="1035" w:type="dxa"/>
            <w:noWrap/>
            <w:vAlign w:val="center"/>
          </w:tcPr>
          <w:p w14:paraId="3CFDBA81">
            <w:pPr>
              <w:rPr>
                <w:rFonts w:hint="eastAsia" w:ascii="宋体" w:hAnsi="宋体" w:cs="宋体"/>
                <w:szCs w:val="21"/>
              </w:rPr>
            </w:pPr>
          </w:p>
        </w:tc>
      </w:tr>
      <w:bookmarkEnd w:id="14"/>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kern w:val="0"/>
                <w:sz w:val="21"/>
                <w:szCs w:val="21"/>
                <w:lang w:val="en-US" w:eastAsia="zh-CN"/>
              </w:rPr>
            </w:pPr>
            <w:r>
              <w:rPr>
                <w:rFonts w:hint="eastAsia" w:ascii="宋体"/>
              </w:rPr>
              <w:t>▲3</w:t>
            </w:r>
          </w:p>
        </w:tc>
        <w:tc>
          <w:tcPr>
            <w:tcW w:w="7390" w:type="dxa"/>
            <w:noWrap/>
            <w:vAlign w:val="center"/>
          </w:tcPr>
          <w:p w14:paraId="53D1FFB0">
            <w:pPr>
              <w:snapToGrid w:val="0"/>
              <w:rPr>
                <w:rFonts w:hint="eastAsia" w:ascii="宋体" w:hAnsi="宋体" w:eastAsia="宋体" w:cs="宋体"/>
                <w:sz w:val="21"/>
                <w:szCs w:val="21"/>
                <w:lang w:eastAsia="zh-CN"/>
              </w:rPr>
            </w:pPr>
            <w:r>
              <w:rPr>
                <w:rFonts w:hint="eastAsia" w:ascii="宋体"/>
              </w:rPr>
              <w:t>设备注册要求</w:t>
            </w:r>
            <w:r>
              <w:rPr>
                <w:rFonts w:hint="eastAsia" w:ascii="宋体"/>
                <w:lang w:eastAsia="zh-CN"/>
              </w:rPr>
              <w:t>：</w:t>
            </w:r>
            <w:r>
              <w:rPr>
                <w:rFonts w:hint="eastAsia" w:ascii="宋体" w:hAnsi="宋体" w:eastAsia="宋体" w:cs="宋体"/>
                <w:b w:val="0"/>
                <w:bCs/>
                <w:color w:val="000000"/>
                <w:kern w:val="0"/>
                <w:sz w:val="21"/>
                <w:szCs w:val="21"/>
                <w:lang w:val="en-US" w:eastAsia="zh-CN" w:bidi="ar"/>
              </w:rPr>
              <w:t>糖化血红蛋白分析仪</w:t>
            </w:r>
            <w:r>
              <w:rPr>
                <w:rFonts w:hint="eastAsia" w:ascii="宋体" w:cs="宋体"/>
                <w:bCs/>
              </w:rPr>
              <w:t>具有医疗器械注册证；</w:t>
            </w:r>
            <w:r>
              <w:rPr>
                <w:rFonts w:hint="eastAsia" w:ascii="宋体"/>
              </w:rPr>
              <w:t>（投标文件中装订复印件加盖投标单位公章）</w:t>
            </w:r>
          </w:p>
        </w:tc>
        <w:tc>
          <w:tcPr>
            <w:tcW w:w="1035" w:type="dxa"/>
            <w:noWrap/>
            <w:vAlign w:val="center"/>
          </w:tcPr>
          <w:p w14:paraId="794BBBB1">
            <w:pPr>
              <w:rPr>
                <w:rFonts w:hint="eastAsia" w:ascii="宋体" w:hAnsi="宋体" w:cs="宋体"/>
                <w:szCs w:val="21"/>
              </w:rPr>
            </w:pPr>
          </w:p>
        </w:tc>
      </w:tr>
      <w:bookmarkEnd w:id="7"/>
      <w:bookmarkEnd w:id="18"/>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19" w:name="OLE_LINK4" w:colFirst="1" w:colLast="2"/>
            <w:bookmarkStart w:id="20" w:name="OLE_LINK26" w:colFirst="2" w:colLast="2"/>
            <w:bookmarkStart w:id="21" w:name="OLE_LINK3" w:colFirst="1"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bookmarkStart w:id="22" w:name="OLE_LINK8"/>
            <w:r>
              <w:rPr>
                <w:rFonts w:ascii="Arial" w:hAnsi="Arial" w:eastAsia="Arial" w:cs="Arial"/>
                <w:i w:val="0"/>
                <w:iCs w:val="0"/>
                <w:caps w:val="0"/>
                <w:color w:val="404040"/>
                <w:spacing w:val="0"/>
                <w:sz w:val="21"/>
                <w:szCs w:val="21"/>
                <w:shd w:val="clear" w:fill="FAFAFC"/>
              </w:rPr>
              <w:t>糖化血红蛋白分析仪</w:t>
            </w:r>
            <w:bookmarkEnd w:id="22"/>
            <w:r>
              <w:rPr>
                <w:rFonts w:hint="eastAsia" w:ascii="Arial" w:hAnsi="Arial" w:cs="Arial"/>
                <w:i w:val="0"/>
                <w:iCs w:val="0"/>
                <w:caps w:val="0"/>
                <w:color w:val="404040"/>
                <w:spacing w:val="0"/>
                <w:sz w:val="21"/>
                <w:szCs w:val="21"/>
                <w:shd w:val="clear" w:fill="FAFAFC"/>
                <w:lang w:eastAsia="zh-CN"/>
              </w:rPr>
              <w:t>（</w:t>
            </w:r>
            <w:r>
              <w:rPr>
                <w:rFonts w:hint="eastAsia" w:ascii="Arial" w:hAnsi="Arial" w:cs="Arial"/>
                <w:i w:val="0"/>
                <w:iCs w:val="0"/>
                <w:caps w:val="0"/>
                <w:color w:val="404040"/>
                <w:spacing w:val="0"/>
                <w:sz w:val="21"/>
                <w:szCs w:val="21"/>
                <w:shd w:val="clear" w:fill="FAFAFC"/>
                <w:lang w:val="en-US" w:eastAsia="zh-CN"/>
              </w:rPr>
              <w:t>包含软件）</w:t>
            </w:r>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bookmarkEnd w:id="19"/>
      <w:bookmarkEnd w:id="20"/>
      <w:bookmarkEnd w:id="21"/>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4"/>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3"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3"/>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4"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eastAsia" w:ascii="宋体" w:hAnsi="宋体" w:eastAsia="宋体" w:cs="宋体"/>
                <w:b w:val="0"/>
                <w:bCs w:val="0"/>
                <w:sz w:val="21"/>
                <w:szCs w:val="21"/>
                <w:lang w:val="en-GB"/>
              </w:rPr>
            </w:pPr>
            <w:r>
              <w:rPr>
                <w:rFonts w:ascii="Arial" w:hAnsi="Arial" w:eastAsia="Arial" w:cs="Arial"/>
                <w:i w:val="0"/>
                <w:iCs w:val="0"/>
                <w:caps w:val="0"/>
                <w:color w:val="404040"/>
                <w:spacing w:val="0"/>
                <w:sz w:val="21"/>
                <w:szCs w:val="21"/>
                <w:shd w:val="clear" w:fill="FAFAFC"/>
              </w:rPr>
              <w:t>糖化血红蛋白分析仪</w:t>
            </w:r>
            <w:r>
              <w:rPr>
                <w:rFonts w:hint="eastAsia" w:ascii="宋体" w:hAnsi="宋体" w:eastAsia="宋体" w:cs="宋体"/>
                <w:b w:val="0"/>
                <w:bCs w:val="0"/>
                <w:sz w:val="21"/>
                <w:szCs w:val="21"/>
              </w:rPr>
              <w:t>使用寿命</w:t>
            </w:r>
            <w:bookmarkStart w:id="25" w:name="OLE_LINK28"/>
            <w:r>
              <w:rPr>
                <w:rFonts w:hint="eastAsia" w:ascii="宋体" w:hAnsi="宋体" w:eastAsia="宋体" w:cs="宋体"/>
                <w:b w:val="0"/>
                <w:bCs w:val="0"/>
                <w:sz w:val="21"/>
                <w:szCs w:val="21"/>
              </w:rPr>
              <w:t>≥</w:t>
            </w:r>
            <w:bookmarkEnd w:id="25"/>
            <w:r>
              <w:rPr>
                <w:rFonts w:hint="eastAsia" w:ascii="宋体" w:hAnsi="宋体" w:eastAsia="宋体" w:cs="宋体"/>
                <w:b w:val="0"/>
                <w:bCs w:val="0"/>
                <w:sz w:val="21"/>
                <w:szCs w:val="21"/>
              </w:rPr>
              <w:t>5年</w:t>
            </w:r>
          </w:p>
        </w:tc>
        <w:tc>
          <w:tcPr>
            <w:tcW w:w="1035" w:type="dxa"/>
            <w:noWrap/>
            <w:vAlign w:val="center"/>
          </w:tcPr>
          <w:p w14:paraId="0A22E8ED">
            <w:pPr>
              <w:rPr>
                <w:rFonts w:hint="eastAsia" w:ascii="宋体" w:hAnsi="宋体" w:cs="宋体"/>
                <w:szCs w:val="21"/>
              </w:rPr>
            </w:pPr>
          </w:p>
        </w:tc>
      </w:tr>
      <w:bookmarkEnd w:id="24"/>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6" w:name="OLE_LINK9"/>
            <w:r>
              <w:rPr>
                <w:rFonts w:hint="eastAsia"/>
              </w:rPr>
              <w:t>▲</w:t>
            </w:r>
            <w:bookmarkEnd w:id="26"/>
            <w:r>
              <w:rPr>
                <w:rFonts w:hint="eastAsia"/>
                <w:lang w:val="en-US" w:eastAsia="zh-CN"/>
              </w:rPr>
              <w:t>5.5</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5.6</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ascii="Arial" w:hAnsi="Arial" w:eastAsia="Arial" w:cs="Arial"/>
                <w:i w:val="0"/>
                <w:iCs w:val="0"/>
                <w:caps w:val="0"/>
                <w:color w:val="404040"/>
                <w:spacing w:val="0"/>
                <w:sz w:val="21"/>
                <w:szCs w:val="21"/>
                <w:shd w:val="clear" w:fill="FAFAFC"/>
              </w:rPr>
              <w:t>糖化血红蛋白分析仪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7" w:name="OLE_LINK25"/>
            <w:r>
              <w:rPr>
                <w:rFonts w:hint="eastAsia" w:ascii="宋体" w:hAnsi="宋体"/>
                <w:szCs w:val="21"/>
              </w:rPr>
              <w:t>△</w:t>
            </w:r>
            <w:bookmarkEnd w:id="27"/>
            <w:r>
              <w:rPr>
                <w:rFonts w:hint="eastAsia" w:ascii="宋体" w:hAnsi="宋体"/>
                <w:szCs w:val="21"/>
                <w:lang w:val="en-US" w:eastAsia="zh-CN"/>
              </w:rPr>
              <w:t>5.7</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ascii="Arial" w:hAnsi="Arial" w:eastAsia="Arial" w:cs="Arial"/>
                <w:i w:val="0"/>
                <w:iCs w:val="0"/>
                <w:caps w:val="0"/>
                <w:color w:val="404040"/>
                <w:spacing w:val="0"/>
                <w:sz w:val="21"/>
                <w:szCs w:val="21"/>
                <w:shd w:val="clear" w:fill="FAFAFC"/>
              </w:rPr>
              <w:t>糖化血红蛋白分析仪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5.8</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08C18EEE">
      <w:pPr>
        <w:rPr>
          <w:rFonts w:hint="eastAsia" w:ascii="宋体" w:hAnsi="宋体" w:cs="宋体"/>
          <w:szCs w:val="21"/>
        </w:rPr>
      </w:pPr>
    </w:p>
    <w:p w14:paraId="2A544CA5">
      <w:pPr>
        <w:spacing w:line="360" w:lineRule="auto"/>
        <w:jc w:val="left"/>
        <w:rPr>
          <w:rFonts w:hint="eastAsia" w:ascii="宋体" w:hAnsi="宋体" w:cs="宋体"/>
          <w:szCs w:val="21"/>
        </w:rPr>
      </w:pPr>
      <w:bookmarkStart w:id="28"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28"/>
    <w:tbl>
      <w:tblPr>
        <w:tblStyle w:val="5"/>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b/>
                <w:bCs/>
                <w:szCs w:val="21"/>
              </w:rPr>
            </w:pPr>
            <w:r>
              <w:rPr>
                <w:rFonts w:hint="eastAsia"/>
                <w:b/>
                <w:bCs/>
                <w:szCs w:val="21"/>
              </w:rPr>
              <w:t>糖化血红蛋白</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10000</w:t>
            </w: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29"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26274EBC">
      <w:pPr>
        <w:spacing w:line="360" w:lineRule="auto"/>
        <w:rPr>
          <w:rFonts w:hint="eastAsia" w:ascii="宋体" w:hAnsi="宋体" w:eastAsia="宋体" w:cs="宋体"/>
          <w:b w:val="0"/>
          <w:bCs w:val="0"/>
          <w:sz w:val="21"/>
          <w:szCs w:val="21"/>
        </w:rPr>
      </w:pPr>
      <w:bookmarkStart w:id="30" w:name="OLE_LINK30"/>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bookmarkEnd w:id="30"/>
    <w:p w14:paraId="1E2C996F">
      <w:pPr>
        <w:spacing w:line="360" w:lineRule="auto"/>
        <w:rPr>
          <w:rFonts w:hint="eastAsia"/>
          <w:b w:val="0"/>
          <w:color w:val="auto"/>
          <w:sz w:val="21"/>
          <w:szCs w:val="21"/>
        </w:rPr>
      </w:pPr>
      <w:r>
        <w:rPr>
          <w:rFonts w:hint="eastAsia"/>
          <w:b/>
          <w:szCs w:val="21"/>
        </w:rPr>
        <w:t xml:space="preserve">5.2 </w:t>
      </w:r>
      <w:r>
        <w:rPr>
          <w:rFonts w:hint="eastAsia" w:ascii="宋体" w:hAnsi="宋体"/>
          <w:sz w:val="24"/>
        </w:rPr>
        <w:t>耗材费用按月结算。</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31"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31"/>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904A3D5">
      <w:pPr>
        <w:spacing w:line="360" w:lineRule="auto"/>
        <w:rPr>
          <w:rFonts w:hint="default" w:hAnsi="宋体" w:eastAsia="宋体"/>
          <w:szCs w:val="21"/>
          <w:lang w:val="en-US" w:eastAsia="zh-CN"/>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w:t>
      </w:r>
      <w:r>
        <w:rPr>
          <w:rFonts w:hint="eastAsia" w:hAnsi="宋体"/>
          <w:szCs w:val="21"/>
          <w:lang w:val="en-US" w:eastAsia="zh-CN"/>
        </w:rPr>
        <w:t>最低价</w:t>
      </w:r>
      <w:r>
        <w:rPr>
          <w:rFonts w:hint="eastAsia" w:hAnsi="宋体"/>
          <w:szCs w:val="21"/>
        </w:rPr>
        <w:t>的项目，乙方要调整到</w:t>
      </w:r>
      <w:r>
        <w:rPr>
          <w:rFonts w:hint="eastAsia" w:hAnsi="宋体"/>
          <w:szCs w:val="21"/>
          <w:lang w:val="en-US" w:eastAsia="zh-CN"/>
        </w:rPr>
        <w:t>最低价</w:t>
      </w:r>
      <w:r>
        <w:rPr>
          <w:rFonts w:hint="eastAsia" w:hAnsi="宋体"/>
          <w:szCs w:val="21"/>
        </w:rPr>
        <w:t>及以下，如果乙方拒绝调整价格，甲方有权终止部分或全部合同。</w:t>
      </w:r>
      <w:r>
        <w:rPr>
          <w:rFonts w:hint="eastAsia" w:hAnsi="宋体"/>
          <w:szCs w:val="21"/>
          <w:lang w:val="en-US" w:eastAsia="zh-CN"/>
        </w:rPr>
        <w:t>1年期满后，经甲乙双方认可，合同期限可协商延长。</w:t>
      </w:r>
    </w:p>
    <w:p w14:paraId="2358A664">
      <w:pPr>
        <w:spacing w:line="360" w:lineRule="auto"/>
        <w:rPr>
          <w:rFonts w:hint="eastAsia" w:hAnsi="宋体"/>
          <w:szCs w:val="21"/>
        </w:rPr>
      </w:pPr>
      <w:bookmarkStart w:id="32" w:name="_GoBack"/>
      <w:bookmarkEnd w:id="32"/>
    </w:p>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rPr>
        <w:t>测试项目报价表</w:t>
      </w:r>
    </w:p>
    <w:tbl>
      <w:tblPr>
        <w:tblStyle w:val="5"/>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jc w:val="left"/>
              <w:rPr>
                <w:sz w:val="22"/>
                <w:szCs w:val="22"/>
              </w:rPr>
            </w:pPr>
            <w:r>
              <w:rPr>
                <w:rFonts w:hint="eastAsia"/>
                <w:b/>
                <w:bCs/>
                <w:szCs w:val="21"/>
              </w:rPr>
              <w:t>糖化血红蛋白</w:t>
            </w:r>
          </w:p>
        </w:tc>
        <w:tc>
          <w:tcPr>
            <w:tcW w:w="1701" w:type="dxa"/>
            <w:noWrap/>
            <w:vAlign w:val="center"/>
          </w:tcPr>
          <w:p w14:paraId="628C3DA4">
            <w:pPr>
              <w:rPr>
                <w:sz w:val="22"/>
                <w:szCs w:val="22"/>
              </w:rPr>
            </w:pPr>
            <w:r>
              <w:rPr>
                <w:rFonts w:hint="eastAsia"/>
                <w:b/>
                <w:bCs/>
                <w:szCs w:val="21"/>
                <w:lang w:val="en-US" w:eastAsia="zh-CN"/>
              </w:rPr>
              <w:t>10000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29"/>
    </w:tbl>
    <w:p w14:paraId="71F9C329">
      <w:pPr>
        <w:snapToGrid/>
        <w:spacing w:before="0" w:beforeAutospacing="0" w:after="0" w:afterAutospacing="0" w:line="360" w:lineRule="auto"/>
        <w:ind w:left="0" w:leftChars="0" w:right="0"/>
        <w:jc w:val="both"/>
        <w:textAlignment w:val="baseline"/>
        <w:rPr>
          <w:rStyle w:val="9"/>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mJiZTk3M2M0MGI2NzQxY2RmN2RkNzEyOTg5ZDFkZGIifQ=="/>
  </w:docVars>
  <w:rsids>
    <w:rsidRoot w:val="00000000"/>
    <w:rsid w:val="018570B2"/>
    <w:rsid w:val="01C15603"/>
    <w:rsid w:val="02B819EA"/>
    <w:rsid w:val="04C71264"/>
    <w:rsid w:val="05CA66BD"/>
    <w:rsid w:val="05DA3800"/>
    <w:rsid w:val="06E2679F"/>
    <w:rsid w:val="0CB83B6A"/>
    <w:rsid w:val="0CFC78E7"/>
    <w:rsid w:val="0D0077E0"/>
    <w:rsid w:val="0EE8197F"/>
    <w:rsid w:val="0FD77F2D"/>
    <w:rsid w:val="0FE5264B"/>
    <w:rsid w:val="10A818AD"/>
    <w:rsid w:val="10C3270E"/>
    <w:rsid w:val="116337BE"/>
    <w:rsid w:val="13F355D2"/>
    <w:rsid w:val="148368D6"/>
    <w:rsid w:val="1585667E"/>
    <w:rsid w:val="1698286F"/>
    <w:rsid w:val="1732013F"/>
    <w:rsid w:val="186C1827"/>
    <w:rsid w:val="18C66D91"/>
    <w:rsid w:val="199724DC"/>
    <w:rsid w:val="1ADA442A"/>
    <w:rsid w:val="1B1C31AC"/>
    <w:rsid w:val="1B662AAD"/>
    <w:rsid w:val="1BA83EDB"/>
    <w:rsid w:val="1C91456E"/>
    <w:rsid w:val="1D8C6C1B"/>
    <w:rsid w:val="1DBA66B7"/>
    <w:rsid w:val="1E4470D6"/>
    <w:rsid w:val="2066703F"/>
    <w:rsid w:val="2079747B"/>
    <w:rsid w:val="21BD19B0"/>
    <w:rsid w:val="22FC5C1C"/>
    <w:rsid w:val="26A843F4"/>
    <w:rsid w:val="29247EA6"/>
    <w:rsid w:val="29E76C78"/>
    <w:rsid w:val="2BE778B0"/>
    <w:rsid w:val="2CF0667B"/>
    <w:rsid w:val="2CFF066C"/>
    <w:rsid w:val="2EC622A9"/>
    <w:rsid w:val="2F370591"/>
    <w:rsid w:val="30562C99"/>
    <w:rsid w:val="31140B8A"/>
    <w:rsid w:val="312A752B"/>
    <w:rsid w:val="31341D34"/>
    <w:rsid w:val="32487229"/>
    <w:rsid w:val="32713DBA"/>
    <w:rsid w:val="32913C86"/>
    <w:rsid w:val="339E75A4"/>
    <w:rsid w:val="33AC2910"/>
    <w:rsid w:val="33C70056"/>
    <w:rsid w:val="33D72BA4"/>
    <w:rsid w:val="345D11F3"/>
    <w:rsid w:val="35167B59"/>
    <w:rsid w:val="3592207D"/>
    <w:rsid w:val="36034F75"/>
    <w:rsid w:val="369D7345"/>
    <w:rsid w:val="379B110E"/>
    <w:rsid w:val="390F3BE4"/>
    <w:rsid w:val="3A260632"/>
    <w:rsid w:val="3A3F53F0"/>
    <w:rsid w:val="3A527E40"/>
    <w:rsid w:val="3B1D2E81"/>
    <w:rsid w:val="3BD553B9"/>
    <w:rsid w:val="3D427899"/>
    <w:rsid w:val="3D896641"/>
    <w:rsid w:val="3FEE1E29"/>
    <w:rsid w:val="405000E6"/>
    <w:rsid w:val="409D04F2"/>
    <w:rsid w:val="413B181B"/>
    <w:rsid w:val="4147319F"/>
    <w:rsid w:val="417A182D"/>
    <w:rsid w:val="41D35AD5"/>
    <w:rsid w:val="42320205"/>
    <w:rsid w:val="425D13D7"/>
    <w:rsid w:val="42AE7ADF"/>
    <w:rsid w:val="42B02FE0"/>
    <w:rsid w:val="454F62E1"/>
    <w:rsid w:val="466B13AC"/>
    <w:rsid w:val="46BA7BA6"/>
    <w:rsid w:val="470C33D7"/>
    <w:rsid w:val="47443EC8"/>
    <w:rsid w:val="493A685C"/>
    <w:rsid w:val="49BC3715"/>
    <w:rsid w:val="4A34713C"/>
    <w:rsid w:val="4D087A5A"/>
    <w:rsid w:val="50287CF6"/>
    <w:rsid w:val="511552D2"/>
    <w:rsid w:val="519915B2"/>
    <w:rsid w:val="52585CAD"/>
    <w:rsid w:val="52B35FD7"/>
    <w:rsid w:val="52B576C1"/>
    <w:rsid w:val="533416F3"/>
    <w:rsid w:val="536B36A1"/>
    <w:rsid w:val="547B74D8"/>
    <w:rsid w:val="55D76854"/>
    <w:rsid w:val="562D298E"/>
    <w:rsid w:val="56464A92"/>
    <w:rsid w:val="56F02C50"/>
    <w:rsid w:val="5784477E"/>
    <w:rsid w:val="582821FD"/>
    <w:rsid w:val="593D12A4"/>
    <w:rsid w:val="5B235578"/>
    <w:rsid w:val="5E2F21EE"/>
    <w:rsid w:val="606F0855"/>
    <w:rsid w:val="60F93D65"/>
    <w:rsid w:val="61506A15"/>
    <w:rsid w:val="62030B0F"/>
    <w:rsid w:val="63B50C42"/>
    <w:rsid w:val="6497295D"/>
    <w:rsid w:val="65332685"/>
    <w:rsid w:val="65404DA2"/>
    <w:rsid w:val="662E514A"/>
    <w:rsid w:val="67B004E4"/>
    <w:rsid w:val="67B916E0"/>
    <w:rsid w:val="67F24A7A"/>
    <w:rsid w:val="68CC1AD0"/>
    <w:rsid w:val="6BCE7896"/>
    <w:rsid w:val="6CC26A1C"/>
    <w:rsid w:val="6CFF105E"/>
    <w:rsid w:val="6DC36570"/>
    <w:rsid w:val="6FB17B9E"/>
    <w:rsid w:val="71881FAB"/>
    <w:rsid w:val="72DB5204"/>
    <w:rsid w:val="77456248"/>
    <w:rsid w:val="778760F8"/>
    <w:rsid w:val="783C589D"/>
    <w:rsid w:val="786346A5"/>
    <w:rsid w:val="7AA167F5"/>
    <w:rsid w:val="7B60429D"/>
    <w:rsid w:val="7B8B2BED"/>
    <w:rsid w:val="7C86306F"/>
    <w:rsid w:val="7D7A5CE2"/>
    <w:rsid w:val="7E00023B"/>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NormalCharacter"/>
    <w:link w:val="1"/>
    <w:qFormat/>
    <w:uiPriority w:val="0"/>
  </w:style>
  <w:style w:type="table" w:customStyle="1" w:styleId="10">
    <w:name w:val="TableNormal"/>
    <w:qFormat/>
    <w:uiPriority w:val="0"/>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2">
    <w:name w:val="font21"/>
    <w:qFormat/>
    <w:uiPriority w:val="0"/>
    <w:rPr>
      <w:rFonts w:hint="eastAsia" w:ascii="仿宋_GB2312" w:eastAsia="仿宋_GB2312" w:cs="仿宋_GB2312"/>
      <w:color w:val="000000"/>
      <w:sz w:val="22"/>
      <w:szCs w:val="22"/>
      <w:u w:val="none"/>
    </w:rPr>
  </w:style>
  <w:style w:type="paragraph" w:styleId="13">
    <w:name w:val="List Paragraph"/>
    <w:basedOn w:val="1"/>
    <w:qFormat/>
    <w:uiPriority w:val="0"/>
    <w:pPr>
      <w:ind w:firstLine="420" w:firstLineChars="200"/>
    </w:pPr>
  </w:style>
  <w:style w:type="paragraph" w:customStyle="1" w:styleId="14">
    <w:name w:val="_Style 40"/>
    <w:basedOn w:val="1"/>
    <w:qFormat/>
    <w:uiPriority w:val="0"/>
    <w:rPr>
      <w:rFonts w:eastAsia="??"/>
      <w:szCs w:val="28"/>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3806</Words>
  <Characters>4021</Characters>
  <TotalTime>0</TotalTime>
  <ScaleCrop>false</ScaleCrop>
  <LinksUpToDate>false</LinksUpToDate>
  <CharactersWithSpaces>4034</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铅丝</cp:lastModifiedBy>
  <dcterms:modified xsi:type="dcterms:W3CDTF">2024-09-13T01:14:38Z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AFFCD92323C04DEF86F7C713DD554467_12</vt:lpwstr>
  </property>
</Properties>
</file>