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汉鼎简中楷"/>
          <w:sz w:val="72"/>
        </w:rPr>
      </w:pPr>
      <w:bookmarkStart w:id="0" w:name="_Hlt162751967"/>
      <w:bookmarkEnd w:id="0"/>
    </w:p>
    <w:p>
      <w:pPr>
        <w:jc w:val="center"/>
        <w:rPr>
          <w:rFonts w:hint="eastAsia" w:ascii="宋体" w:hAnsi="宋体"/>
          <w:sz w:val="72"/>
        </w:rPr>
      </w:pPr>
      <w:r>
        <w:rPr>
          <w:rFonts w:hint="eastAsia" w:ascii="宋体" w:hAnsi="宋体"/>
          <w:b/>
          <w:bCs/>
          <w:sz w:val="72"/>
          <w:lang w:val="en-US" w:eastAsia="zh-CN"/>
        </w:rPr>
        <w:t>询 价</w:t>
      </w:r>
      <w:r>
        <w:rPr>
          <w:rFonts w:hint="eastAsia" w:ascii="宋体" w:hAnsi="宋体"/>
          <w:b/>
          <w:bCs/>
          <w:sz w:val="72"/>
        </w:rPr>
        <w:t xml:space="preserve"> 文 件</w:t>
      </w:r>
    </w:p>
    <w:p>
      <w:pPr>
        <w:rPr>
          <w:sz w:val="28"/>
        </w:rPr>
      </w:pPr>
    </w:p>
    <w:p>
      <w:pPr>
        <w:rPr>
          <w:sz w:val="28"/>
        </w:rPr>
      </w:pPr>
    </w:p>
    <w:p>
      <w:pPr>
        <w:pStyle w:val="28"/>
        <w:tabs>
          <w:tab w:val="left" w:pos="1500"/>
          <w:tab w:val="clear" w:pos="4153"/>
          <w:tab w:val="clear" w:pos="8306"/>
        </w:tabs>
        <w:snapToGrid/>
      </w:pPr>
    </w:p>
    <w:p>
      <w:pPr>
        <w:rPr>
          <w:rFonts w:ascii="汉鼎简中楷" w:eastAsia="汉鼎简中楷"/>
          <w:sz w:val="30"/>
        </w:rPr>
      </w:pPr>
    </w:p>
    <w:tbl>
      <w:tblPr>
        <w:tblStyle w:val="40"/>
        <w:tblpPr w:leftFromText="180" w:rightFromText="180" w:vertAnchor="text" w:horzAnchor="page" w:tblpX="2527" w:tblpY="468"/>
        <w:tblOverlap w:val="never"/>
        <w:tblW w:w="0" w:type="auto"/>
        <w:tblInd w:w="0" w:type="dxa"/>
        <w:tblLayout w:type="fixed"/>
        <w:tblCellMar>
          <w:top w:w="0" w:type="dxa"/>
          <w:left w:w="108" w:type="dxa"/>
          <w:bottom w:w="0" w:type="dxa"/>
          <w:right w:w="108" w:type="dxa"/>
        </w:tblCellMar>
      </w:tblPr>
      <w:tblGrid>
        <w:gridCol w:w="2271"/>
        <w:gridCol w:w="5350"/>
      </w:tblGrid>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ascii="宋体" w:hAnsi="宋体"/>
                <w:sz w:val="30"/>
                <w:szCs w:val="30"/>
              </w:rPr>
            </w:pPr>
            <w:r>
              <w:rPr>
                <w:rFonts w:hint="eastAsia" w:ascii="宋体" w:hAnsi="宋体"/>
                <w:sz w:val="30"/>
                <w:szCs w:val="30"/>
              </w:rPr>
              <w:t>项 目 编 号：</w:t>
            </w:r>
          </w:p>
        </w:tc>
        <w:tc>
          <w:tcPr>
            <w:tcW w:w="5350" w:type="dxa"/>
            <w:noWrap w:val="0"/>
            <w:vAlign w:val="center"/>
          </w:tcPr>
          <w:p>
            <w:pPr>
              <w:spacing w:line="360" w:lineRule="auto"/>
              <w:jc w:val="both"/>
              <w:rPr>
                <w:rFonts w:hint="default" w:ascii="宋体" w:hAnsi="宋体" w:eastAsia="宋体"/>
                <w:color w:val="0000FF"/>
                <w:sz w:val="30"/>
                <w:szCs w:val="30"/>
                <w:lang w:val="en-US" w:eastAsia="zh-CN"/>
              </w:rPr>
            </w:pPr>
            <w:r>
              <w:rPr>
                <w:rFonts w:hint="eastAsia" w:ascii="宋体" w:hAnsi="宋体"/>
                <w:color w:val="auto"/>
                <w:sz w:val="30"/>
                <w:szCs w:val="30"/>
                <w:lang w:val="en-US" w:eastAsia="zh-CN"/>
              </w:rPr>
              <w:t>WZRZSH0805</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ascii="宋体" w:hAnsi="宋体"/>
                <w:sz w:val="30"/>
                <w:szCs w:val="30"/>
                <w:highlight w:val="none"/>
              </w:rPr>
            </w:pPr>
            <w:r>
              <w:rPr>
                <w:rFonts w:hint="eastAsia" w:ascii="宋体" w:hAnsi="宋体"/>
                <w:sz w:val="30"/>
                <w:szCs w:val="30"/>
                <w:highlight w:val="none"/>
              </w:rPr>
              <w:t>项 目 名 称：</w:t>
            </w:r>
          </w:p>
        </w:tc>
        <w:tc>
          <w:tcPr>
            <w:tcW w:w="5350" w:type="dxa"/>
            <w:noWrap w:val="0"/>
            <w:vAlign w:val="center"/>
          </w:tcPr>
          <w:p>
            <w:pPr>
              <w:spacing w:line="360" w:lineRule="auto"/>
              <w:jc w:val="both"/>
              <w:rPr>
                <w:rFonts w:ascii="宋体" w:hAnsi="宋体"/>
                <w:sz w:val="30"/>
                <w:szCs w:val="30"/>
                <w:highlight w:val="none"/>
              </w:rPr>
            </w:pPr>
            <w:r>
              <w:rPr>
                <w:rFonts w:hint="eastAsia" w:ascii="宋体" w:hAnsi="宋体"/>
                <w:sz w:val="30"/>
                <w:szCs w:val="30"/>
                <w:highlight w:val="none"/>
                <w:lang w:eastAsia="zh-CN"/>
              </w:rPr>
              <w:t>瑞安市妇幼保健院门诊手术室提升改造工程监理</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ascii="宋体" w:hAnsi="宋体"/>
                <w:sz w:val="30"/>
                <w:szCs w:val="30"/>
              </w:rPr>
            </w:pPr>
            <w:r>
              <w:rPr>
                <w:rFonts w:hint="eastAsia" w:ascii="宋体" w:hAnsi="宋体"/>
                <w:sz w:val="30"/>
                <w:szCs w:val="30"/>
              </w:rPr>
              <w:t>采 购 方 式：</w:t>
            </w:r>
          </w:p>
        </w:tc>
        <w:tc>
          <w:tcPr>
            <w:tcW w:w="5350" w:type="dxa"/>
            <w:noWrap w:val="0"/>
            <w:vAlign w:val="center"/>
          </w:tcPr>
          <w:p>
            <w:pPr>
              <w:spacing w:line="360" w:lineRule="auto"/>
              <w:jc w:val="both"/>
              <w:rPr>
                <w:rFonts w:ascii="宋体" w:hAnsi="宋体"/>
                <w:sz w:val="30"/>
                <w:szCs w:val="30"/>
              </w:rPr>
            </w:pPr>
            <w:r>
              <w:rPr>
                <w:rFonts w:hint="eastAsia" w:ascii="宋体" w:hAnsi="宋体"/>
                <w:sz w:val="30"/>
                <w:szCs w:val="30"/>
              </w:rPr>
              <w:t>邀请招标</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wordWrap w:val="0"/>
              <w:spacing w:line="360" w:lineRule="auto"/>
              <w:ind w:left="612" w:leftChars="0" w:right="150" w:rightChars="0" w:hanging="612" w:hangingChars="204"/>
              <w:jc w:val="right"/>
              <w:rPr>
                <w:rFonts w:hint="eastAsia" w:ascii="宋体" w:hAnsi="宋体"/>
                <w:sz w:val="30"/>
                <w:szCs w:val="30"/>
              </w:rPr>
            </w:pPr>
            <w:r>
              <w:rPr>
                <w:rFonts w:hint="eastAsia" w:ascii="宋体" w:hAnsi="宋体"/>
                <w:sz w:val="30"/>
                <w:szCs w:val="30"/>
              </w:rPr>
              <w:t>采   购  人：</w:t>
            </w:r>
          </w:p>
        </w:tc>
        <w:tc>
          <w:tcPr>
            <w:tcW w:w="5350" w:type="dxa"/>
            <w:noWrap w:val="0"/>
            <w:vAlign w:val="center"/>
          </w:tcPr>
          <w:p>
            <w:pPr>
              <w:spacing w:line="360" w:lineRule="auto"/>
              <w:rPr>
                <w:rFonts w:hint="eastAsia" w:ascii="宋体" w:hAnsi="宋体"/>
                <w:sz w:val="30"/>
                <w:szCs w:val="30"/>
              </w:rPr>
            </w:pPr>
            <w:r>
              <w:rPr>
                <w:rFonts w:hint="eastAsia" w:ascii="宋体" w:hAnsi="宋体" w:cs="宋体"/>
                <w:sz w:val="30"/>
                <w:szCs w:val="30"/>
                <w:lang w:eastAsia="zh-CN"/>
              </w:rPr>
              <w:t>瑞安市妇幼保健院</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hint="eastAsia" w:ascii="宋体" w:hAnsi="宋体"/>
                <w:sz w:val="30"/>
                <w:szCs w:val="30"/>
              </w:rPr>
            </w:pPr>
            <w:r>
              <w:rPr>
                <w:rFonts w:hint="eastAsia" w:ascii="宋体" w:hAnsi="宋体"/>
                <w:sz w:val="30"/>
                <w:szCs w:val="30"/>
              </w:rPr>
              <w:t>采购代理机构：</w:t>
            </w:r>
            <w:r>
              <w:rPr>
                <w:rFonts w:ascii="宋体" w:hAnsi="宋体"/>
                <w:sz w:val="30"/>
                <w:szCs w:val="30"/>
              </w:rPr>
              <w:t xml:space="preserve"> </w:t>
            </w:r>
          </w:p>
        </w:tc>
        <w:tc>
          <w:tcPr>
            <w:tcW w:w="5350" w:type="dxa"/>
            <w:noWrap w:val="0"/>
            <w:vAlign w:val="center"/>
          </w:tcPr>
          <w:p>
            <w:pPr>
              <w:spacing w:line="360" w:lineRule="auto"/>
              <w:rPr>
                <w:rFonts w:hint="eastAsia" w:ascii="宋体" w:hAnsi="宋体"/>
                <w:sz w:val="30"/>
                <w:szCs w:val="30"/>
              </w:rPr>
            </w:pPr>
            <w:r>
              <w:rPr>
                <w:rFonts w:hint="eastAsia" w:ascii="宋体" w:hAnsi="宋体"/>
                <w:sz w:val="30"/>
                <w:szCs w:val="30"/>
                <w:lang w:eastAsia="zh-CN"/>
              </w:rPr>
              <w:t>温州瑞辀工程项目管理有限公司</w:t>
            </w:r>
          </w:p>
        </w:tc>
      </w:tr>
      <w:tr>
        <w:tblPrEx>
          <w:tblCellMar>
            <w:top w:w="0" w:type="dxa"/>
            <w:left w:w="108" w:type="dxa"/>
            <w:bottom w:w="0" w:type="dxa"/>
            <w:right w:w="108" w:type="dxa"/>
          </w:tblCellMar>
        </w:tblPrEx>
        <w:trPr>
          <w:trHeight w:val="911" w:hRule="atLeast"/>
        </w:trPr>
        <w:tc>
          <w:tcPr>
            <w:tcW w:w="7621" w:type="dxa"/>
            <w:gridSpan w:val="2"/>
            <w:noWrap w:val="0"/>
            <w:vAlign w:val="center"/>
          </w:tcPr>
          <w:p>
            <w:pPr>
              <w:spacing w:line="360" w:lineRule="auto"/>
              <w:jc w:val="center"/>
              <w:rPr>
                <w:rFonts w:hint="default" w:ascii="宋体" w:hAnsi="宋体"/>
                <w:sz w:val="30"/>
                <w:szCs w:val="30"/>
                <w:lang w:val="en-US" w:eastAsia="zh-CN"/>
              </w:rPr>
            </w:pPr>
            <w:r>
              <w:rPr>
                <w:rFonts w:hint="eastAsia" w:ascii="宋体" w:hAnsi="宋体"/>
                <w:sz w:val="30"/>
                <w:szCs w:val="30"/>
              </w:rPr>
              <w:t>二○二二年</w:t>
            </w:r>
            <w:r>
              <w:rPr>
                <w:rFonts w:hint="eastAsia" w:ascii="宋体" w:hAnsi="宋体"/>
                <w:sz w:val="30"/>
                <w:szCs w:val="30"/>
                <w:lang w:val="en-US" w:eastAsia="zh-CN"/>
              </w:rPr>
              <w:t>八</w:t>
            </w:r>
            <w:r>
              <w:rPr>
                <w:rFonts w:hint="eastAsia" w:ascii="宋体" w:hAnsi="宋体"/>
                <w:sz w:val="30"/>
                <w:szCs w:val="30"/>
              </w:rPr>
              <w:t>月</w:t>
            </w:r>
          </w:p>
        </w:tc>
      </w:tr>
    </w:tbl>
    <w:p>
      <w:pPr>
        <w:rPr>
          <w:rFonts w:hint="eastAsia" w:ascii="汉鼎简中楷" w:eastAsia="汉鼎简中楷"/>
          <w:sz w:val="30"/>
        </w:rPr>
      </w:pPr>
    </w:p>
    <w:p>
      <w:pPr>
        <w:rPr>
          <w:rFonts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ascii="宋体" w:hAnsi="宋体"/>
          <w:sz w:val="30"/>
          <w:szCs w:val="30"/>
        </w:rPr>
      </w:pPr>
    </w:p>
    <w:p>
      <w:pPr>
        <w:rPr>
          <w:rFonts w:hint="eastAsia"/>
        </w:rPr>
      </w:pPr>
      <w:r>
        <w:rPr>
          <w:rFonts w:hint="eastAsia"/>
        </w:rPr>
        <w:t xml:space="preserve">                                            </w:t>
      </w: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
      <w:pPr>
        <w:sectPr>
          <w:footerReference r:id="rId3" w:type="default"/>
          <w:footerReference r:id="rId4" w:type="even"/>
          <w:pgSz w:w="11906" w:h="16838"/>
          <w:pgMar w:top="1588" w:right="1418" w:bottom="1134" w:left="1418" w:header="680" w:footer="992" w:gutter="0"/>
          <w:pgNumType w:fmt="decimal" w:start="0"/>
          <w:cols w:space="720" w:num="1"/>
          <w:docGrid w:type="lines" w:linePitch="312" w:charSpace="0"/>
        </w:sectPr>
      </w:pPr>
    </w:p>
    <w:p>
      <w:pPr>
        <w:pStyle w:val="64"/>
        <w:ind w:firstLine="0" w:firstLineChars="0"/>
        <w:jc w:val="center"/>
        <w:rPr>
          <w:rFonts w:hint="eastAsia" w:ascii="仿宋_GB2312" w:eastAsia="仿宋_GB2312" w:cs="Arial"/>
          <w:b/>
          <w:sz w:val="36"/>
          <w:szCs w:val="36"/>
        </w:rPr>
      </w:pPr>
      <w:r>
        <w:rPr>
          <w:rFonts w:hint="eastAsia" w:ascii="仿宋_GB2312" w:eastAsia="仿宋_GB2312" w:cs="Arial"/>
          <w:b/>
          <w:sz w:val="44"/>
          <w:szCs w:val="36"/>
        </w:rPr>
        <w:t>目   录</w:t>
      </w:r>
    </w:p>
    <w:p>
      <w:pPr>
        <w:pStyle w:val="64"/>
        <w:spacing w:line="500" w:lineRule="atLeast"/>
        <w:ind w:firstLine="0" w:firstLineChars="0"/>
        <w:jc w:val="center"/>
        <w:rPr>
          <w:rFonts w:hint="eastAsia" w:cs="Arial"/>
          <w:b/>
          <w:sz w:val="36"/>
          <w:szCs w:val="36"/>
        </w:rPr>
      </w:pPr>
    </w:p>
    <w:p>
      <w:pPr>
        <w:pStyle w:val="30"/>
        <w:tabs>
          <w:tab w:val="right" w:leader="dot" w:pos="9070"/>
          <w:tab w:val="clear" w:pos="8948"/>
        </w:tabs>
        <w:spacing w:line="600" w:lineRule="auto"/>
      </w:pPr>
      <w:r>
        <w:rPr>
          <w:b w:val="0"/>
          <w:bCs w:val="0"/>
          <w:caps w:val="0"/>
          <w:smallCaps/>
          <w:sz w:val="21"/>
          <w:lang w:val="en-US" w:eastAsia="zh-CN"/>
        </w:rPr>
        <w:fldChar w:fldCharType="begin"/>
      </w:r>
      <w:r>
        <w:rPr>
          <w:rStyle w:val="47"/>
          <w:b w:val="0"/>
          <w:bCs w:val="0"/>
          <w:caps w:val="0"/>
          <w:smallCaps/>
          <w:sz w:val="21"/>
          <w:lang w:val="en-US" w:eastAsia="zh-CN"/>
        </w:rPr>
        <w:instrText xml:space="preserve"> TOC \o "1-3" \h \z \u </w:instrText>
      </w:r>
      <w:r>
        <w:rPr>
          <w:b w:val="0"/>
          <w:bCs w:val="0"/>
          <w:caps w:val="0"/>
          <w:smallCaps/>
          <w:sz w:val="21"/>
          <w:lang w:val="en-US" w:eastAsia="zh-CN"/>
        </w:rPr>
        <w:fldChar w:fldCharType="separate"/>
      </w:r>
      <w:r>
        <w:rPr>
          <w:bCs w:val="0"/>
          <w:caps w:val="0"/>
          <w:smallCaps/>
          <w:lang w:val="en-US" w:eastAsia="zh-CN"/>
        </w:rPr>
        <w:fldChar w:fldCharType="begin"/>
      </w:r>
      <w:r>
        <w:rPr>
          <w:bCs w:val="0"/>
          <w:caps w:val="0"/>
          <w:smallCaps/>
          <w:lang w:val="en-US" w:eastAsia="zh-CN"/>
        </w:rPr>
        <w:instrText xml:space="preserve"> HYPERLINK \l _Toc9912 </w:instrText>
      </w:r>
      <w:r>
        <w:rPr>
          <w:bCs w:val="0"/>
          <w:caps w:val="0"/>
          <w:smallCaps/>
          <w:lang w:val="en-US" w:eastAsia="zh-CN"/>
        </w:rPr>
        <w:fldChar w:fldCharType="separate"/>
      </w:r>
      <w:r>
        <w:rPr>
          <w:rFonts w:hint="eastAsia" w:hAnsi="宋体"/>
          <w:szCs w:val="36"/>
        </w:rPr>
        <w:t>第一部分  邀请书</w:t>
      </w:r>
      <w:r>
        <w:tab/>
      </w:r>
      <w:r>
        <w:fldChar w:fldCharType="begin"/>
      </w:r>
      <w:r>
        <w:instrText xml:space="preserve"> PAGEREF _Toc9912 \h </w:instrText>
      </w:r>
      <w:r>
        <w:fldChar w:fldCharType="separate"/>
      </w:r>
      <w:r>
        <w:t>2</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_Toc6062 </w:instrText>
      </w:r>
      <w:r>
        <w:rPr>
          <w:bCs w:val="0"/>
          <w:caps w:val="0"/>
          <w:smallCaps/>
          <w:lang w:val="en-US" w:eastAsia="zh-CN"/>
        </w:rPr>
        <w:fldChar w:fldCharType="separate"/>
      </w:r>
      <w:r>
        <w:rPr>
          <w:rFonts w:hint="eastAsia" w:hAnsi="宋体"/>
          <w:szCs w:val="36"/>
        </w:rPr>
        <w:t>第二部分  投标人须知</w:t>
      </w:r>
      <w:r>
        <w:tab/>
      </w:r>
      <w:r>
        <w:fldChar w:fldCharType="begin"/>
      </w:r>
      <w:r>
        <w:instrText xml:space="preserve"> PAGEREF _Toc6062 \h </w:instrText>
      </w:r>
      <w:r>
        <w:fldChar w:fldCharType="separate"/>
      </w:r>
      <w:r>
        <w:t>5</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_Toc1952 </w:instrText>
      </w:r>
      <w:r>
        <w:rPr>
          <w:bCs w:val="0"/>
          <w:caps w:val="0"/>
          <w:smallCaps/>
          <w:lang w:val="en-US" w:eastAsia="zh-CN"/>
        </w:rPr>
        <w:fldChar w:fldCharType="separate"/>
      </w:r>
      <w:r>
        <w:rPr>
          <w:rFonts w:hint="eastAsia" w:hAnsi="宋体"/>
          <w:szCs w:val="36"/>
        </w:rPr>
        <w:t>第三部分  采购内容及要求</w:t>
      </w:r>
      <w:r>
        <w:tab/>
      </w:r>
      <w:r>
        <w:fldChar w:fldCharType="begin"/>
      </w:r>
      <w:r>
        <w:instrText xml:space="preserve"> PAGEREF _Toc1952 \h </w:instrText>
      </w:r>
      <w:r>
        <w:fldChar w:fldCharType="separate"/>
      </w:r>
      <w:r>
        <w:t>16</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_Toc31024 </w:instrText>
      </w:r>
      <w:r>
        <w:rPr>
          <w:bCs w:val="0"/>
          <w:caps w:val="0"/>
          <w:smallCaps/>
          <w:lang w:val="en-US" w:eastAsia="zh-CN"/>
        </w:rPr>
        <w:fldChar w:fldCharType="separate"/>
      </w:r>
      <w:r>
        <w:rPr>
          <w:rFonts w:hint="eastAsia" w:hAnsi="宋体"/>
          <w:szCs w:val="36"/>
        </w:rPr>
        <w:t>第</w:t>
      </w:r>
      <w:r>
        <w:rPr>
          <w:rFonts w:hint="eastAsia" w:hAnsi="宋体"/>
          <w:szCs w:val="36"/>
          <w:lang w:val="en-US" w:eastAsia="zh-CN"/>
        </w:rPr>
        <w:t>四</w:t>
      </w:r>
      <w:r>
        <w:rPr>
          <w:rFonts w:hint="eastAsia" w:hAnsi="宋体"/>
          <w:szCs w:val="36"/>
        </w:rPr>
        <w:t>部分</w:t>
      </w:r>
      <w:r>
        <w:rPr>
          <w:rFonts w:hint="eastAsia" w:hAnsi="宋体"/>
          <w:szCs w:val="36"/>
          <w:lang w:val="en-US" w:eastAsia="zh-CN"/>
        </w:rPr>
        <w:t xml:space="preserve">  </w:t>
      </w:r>
      <w:r>
        <w:rPr>
          <w:rFonts w:hint="eastAsia" w:hAnsi="宋体"/>
          <w:szCs w:val="36"/>
        </w:rPr>
        <w:t>合同条款</w:t>
      </w:r>
      <w:r>
        <w:tab/>
      </w:r>
      <w:r>
        <w:fldChar w:fldCharType="begin"/>
      </w:r>
      <w:r>
        <w:instrText xml:space="preserve"> PAGEREF _Toc31024 \h </w:instrText>
      </w:r>
      <w:r>
        <w:fldChar w:fldCharType="separate"/>
      </w:r>
      <w:r>
        <w:t>19</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_Toc19325 </w:instrText>
      </w:r>
      <w:r>
        <w:rPr>
          <w:bCs w:val="0"/>
          <w:caps w:val="0"/>
          <w:smallCaps/>
          <w:lang w:val="en-US" w:eastAsia="zh-CN"/>
        </w:rPr>
        <w:fldChar w:fldCharType="separate"/>
      </w:r>
      <w:r>
        <w:rPr>
          <w:rFonts w:hint="eastAsia"/>
        </w:rPr>
        <w:t>第</w:t>
      </w:r>
      <w:r>
        <w:rPr>
          <w:rFonts w:hint="eastAsia"/>
          <w:lang w:val="en-US" w:eastAsia="zh-CN"/>
        </w:rPr>
        <w:t>五</w:t>
      </w:r>
      <w:r>
        <w:rPr>
          <w:rFonts w:hint="eastAsia"/>
        </w:rPr>
        <w:t>部分   报价文件格式</w:t>
      </w:r>
      <w:r>
        <w:tab/>
      </w:r>
      <w:r>
        <w:fldChar w:fldCharType="begin"/>
      </w:r>
      <w:r>
        <w:instrText xml:space="preserve"> PAGEREF _Toc19325 \h </w:instrText>
      </w:r>
      <w:r>
        <w:fldChar w:fldCharType="separate"/>
      </w:r>
      <w:r>
        <w:t>34</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_Toc3778 </w:instrText>
      </w:r>
      <w:r>
        <w:rPr>
          <w:bCs w:val="0"/>
          <w:caps w:val="0"/>
          <w:smallCaps/>
          <w:lang w:val="en-US" w:eastAsia="zh-CN"/>
        </w:rPr>
        <w:fldChar w:fldCharType="separate"/>
      </w:r>
      <w:r>
        <w:rPr>
          <w:rFonts w:hint="eastAsia" w:hAnsi="宋体"/>
          <w:szCs w:val="36"/>
        </w:rPr>
        <w:t>第</w:t>
      </w:r>
      <w:r>
        <w:rPr>
          <w:rFonts w:hint="eastAsia" w:hAnsi="宋体"/>
          <w:szCs w:val="36"/>
          <w:lang w:val="en-US" w:eastAsia="zh-CN"/>
        </w:rPr>
        <w:t>六</w:t>
      </w:r>
      <w:r>
        <w:rPr>
          <w:rFonts w:hint="eastAsia" w:hAnsi="宋体"/>
          <w:szCs w:val="36"/>
        </w:rPr>
        <w:t>部分  评审办法</w:t>
      </w:r>
      <w:r>
        <w:tab/>
      </w:r>
      <w:r>
        <w:fldChar w:fldCharType="begin"/>
      </w:r>
      <w:r>
        <w:instrText xml:space="preserve"> PAGEREF _Toc3778 \h </w:instrText>
      </w:r>
      <w:r>
        <w:fldChar w:fldCharType="separate"/>
      </w:r>
      <w:r>
        <w:t>40</w:t>
      </w:r>
      <w:r>
        <w:fldChar w:fldCharType="end"/>
      </w:r>
      <w:r>
        <w:rPr>
          <w:bCs w:val="0"/>
          <w:caps w:val="0"/>
          <w:smallCaps/>
          <w:lang w:val="en-US" w:eastAsia="zh-CN"/>
        </w:rPr>
        <w:fldChar w:fldCharType="end"/>
      </w:r>
    </w:p>
    <w:p>
      <w:pPr>
        <w:pStyle w:val="30"/>
        <w:keepNext w:val="0"/>
        <w:keepLines w:val="0"/>
        <w:pageBreakBefore w:val="0"/>
        <w:widowControl/>
        <w:kinsoku/>
        <w:wordWrap/>
        <w:overflowPunct/>
        <w:topLinePunct w:val="0"/>
        <w:autoSpaceDE/>
        <w:autoSpaceDN/>
        <w:bidi w:val="0"/>
        <w:adjustRightInd/>
        <w:snapToGrid/>
        <w:spacing w:line="600" w:lineRule="auto"/>
        <w:textAlignment w:val="auto"/>
        <w:rPr>
          <w:rStyle w:val="47"/>
          <w:b w:val="0"/>
          <w:bCs w:val="0"/>
          <w:caps w:val="0"/>
          <w:smallCaps/>
          <w:sz w:val="21"/>
          <w:lang w:val="en-US" w:eastAsia="zh-CN"/>
        </w:rPr>
        <w:sectPr>
          <w:headerReference r:id="rId5" w:type="default"/>
          <w:footerReference r:id="rId7" w:type="default"/>
          <w:headerReference r:id="rId6" w:type="even"/>
          <w:footerReference r:id="rId8" w:type="even"/>
          <w:pgSz w:w="11906" w:h="16838"/>
          <w:pgMar w:top="1588" w:right="1418" w:bottom="1134" w:left="1418" w:header="680" w:footer="992" w:gutter="0"/>
          <w:pgNumType w:fmt="decimal" w:start="1"/>
          <w:cols w:space="720" w:num="1"/>
          <w:docGrid w:type="lines" w:linePitch="312" w:charSpace="0"/>
        </w:sectPr>
      </w:pPr>
      <w:r>
        <w:rPr>
          <w:bCs w:val="0"/>
          <w:caps w:val="0"/>
          <w:smallCaps/>
          <w:lang w:val="en-US" w:eastAsia="zh-CN"/>
        </w:rPr>
        <w:fldChar w:fldCharType="end"/>
      </w:r>
    </w:p>
    <w:p>
      <w:pPr>
        <w:pStyle w:val="2"/>
        <w:keepNext w:val="0"/>
        <w:keepLines w:val="0"/>
        <w:pageBreakBefore/>
        <w:spacing w:before="312" w:beforeLines="100" w:after="312" w:afterLines="100" w:line="400" w:lineRule="atLeast"/>
        <w:jc w:val="center"/>
        <w:rPr>
          <w:rFonts w:hint="eastAsia" w:hAnsi="宋体"/>
          <w:color w:val="auto"/>
          <w:szCs w:val="36"/>
        </w:rPr>
      </w:pPr>
      <w:bookmarkStart w:id="1" w:name="_Toc392836689"/>
      <w:bookmarkStart w:id="2" w:name="_Toc9912"/>
      <w:r>
        <w:rPr>
          <w:rFonts w:hint="eastAsia" w:hAnsi="宋体"/>
          <w:color w:val="auto"/>
          <w:szCs w:val="36"/>
        </w:rPr>
        <w:t xml:space="preserve">第一部分  </w:t>
      </w:r>
      <w:bookmarkEnd w:id="1"/>
      <w:r>
        <w:rPr>
          <w:rFonts w:hint="eastAsia" w:hAnsi="宋体"/>
          <w:color w:val="auto"/>
          <w:szCs w:val="36"/>
        </w:rPr>
        <w:t>邀请书</w:t>
      </w:r>
      <w:bookmarkEnd w:id="2"/>
    </w:p>
    <w:p>
      <w:pPr>
        <w:spacing w:line="400" w:lineRule="exact"/>
        <w:jc w:val="center"/>
        <w:rPr>
          <w:rFonts w:hint="eastAsia" w:ascii="宋体" w:hAnsi="宋体"/>
          <w:color w:val="auto"/>
          <w:szCs w:val="21"/>
        </w:rPr>
      </w:pPr>
      <w:r>
        <w:rPr>
          <w:rFonts w:hint="eastAsia" w:ascii="宋体" w:hAnsi="宋体"/>
          <w:color w:val="auto"/>
          <w:szCs w:val="21"/>
        </w:rPr>
        <w:t>发布日期：20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spacing w:line="400" w:lineRule="atLeast"/>
        <w:ind w:firstLine="414"/>
        <w:jc w:val="both"/>
        <w:rPr>
          <w:rFonts w:hint="eastAsia" w:ascii="宋体" w:hAnsi="宋体"/>
          <w:color w:val="auto"/>
        </w:rPr>
      </w:pPr>
      <w:r>
        <w:rPr>
          <w:rFonts w:hint="eastAsia" w:ascii="宋体" w:hAnsi="宋体"/>
          <w:color w:val="auto"/>
          <w:szCs w:val="21"/>
        </w:rPr>
        <w:t>根据</w:t>
      </w:r>
      <w:r>
        <w:rPr>
          <w:rFonts w:hint="eastAsia"/>
          <w:color w:val="auto"/>
          <w:szCs w:val="21"/>
        </w:rPr>
        <w:t>《中华人民共和国招投标法》</w:t>
      </w:r>
      <w:r>
        <w:rPr>
          <w:rFonts w:hint="eastAsia" w:ascii="宋体" w:hAnsi="宋体"/>
          <w:color w:val="auto"/>
          <w:szCs w:val="21"/>
        </w:rPr>
        <w:t>等有关规定，</w:t>
      </w:r>
      <w:r>
        <w:rPr>
          <w:rFonts w:hint="eastAsia" w:ascii="宋体" w:hAnsi="宋体"/>
          <w:color w:val="auto"/>
          <w:lang w:eastAsia="zh-CN"/>
        </w:rPr>
        <w:t>温州瑞辀工程项目管理有限公司</w:t>
      </w:r>
      <w:r>
        <w:rPr>
          <w:rFonts w:hint="eastAsia" w:ascii="宋体" w:hAnsi="宋体"/>
          <w:color w:val="auto"/>
        </w:rPr>
        <w:t>（以下称“采购代理机构”）受</w:t>
      </w:r>
      <w:r>
        <w:rPr>
          <w:rFonts w:hint="eastAsia"/>
          <w:color w:val="auto"/>
          <w:lang w:eastAsia="zh-CN"/>
        </w:rPr>
        <w:t>瑞安市妇幼保健院</w:t>
      </w:r>
      <w:r>
        <w:rPr>
          <w:rFonts w:hint="eastAsia" w:ascii="宋体" w:hAnsi="宋体"/>
          <w:color w:val="auto"/>
        </w:rPr>
        <w:t>委托，就</w:t>
      </w:r>
      <w:r>
        <w:rPr>
          <w:rFonts w:hint="eastAsia" w:ascii="宋体" w:hAnsi="宋体"/>
          <w:color w:val="auto"/>
          <w:lang w:eastAsia="zh-CN"/>
        </w:rPr>
        <w:t>瑞安市妇幼保健院门诊手术室提升改造工程监理</w:t>
      </w:r>
      <w:r>
        <w:rPr>
          <w:rFonts w:hint="eastAsia" w:ascii="_x000B__x000C_" w:hAnsi="_x000B__x000C_"/>
          <w:color w:val="auto"/>
          <w:szCs w:val="21"/>
        </w:rPr>
        <w:t>项目</w:t>
      </w:r>
      <w:r>
        <w:rPr>
          <w:rFonts w:hint="eastAsia" w:ascii="宋体" w:hAnsi="宋体"/>
          <w:color w:val="auto"/>
        </w:rPr>
        <w:t>进行</w:t>
      </w:r>
      <w:r>
        <w:rPr>
          <w:rFonts w:hint="eastAsia" w:ascii="宋体" w:hAnsi="宋体" w:cs="宋体"/>
          <w:color w:val="auto"/>
          <w:szCs w:val="21"/>
        </w:rPr>
        <w:t>邀请招标，我们诚恳地邀请贵单位参加报价，</w:t>
      </w:r>
      <w:r>
        <w:rPr>
          <w:rFonts w:hint="eastAsia" w:ascii="宋体" w:hAnsi="宋体"/>
          <w:color w:val="auto"/>
        </w:rPr>
        <w:t>并请按</w:t>
      </w:r>
      <w:r>
        <w:rPr>
          <w:rFonts w:hint="eastAsia" w:ascii="宋体" w:hAnsi="宋体"/>
          <w:color w:val="auto"/>
          <w:lang w:val="en-US" w:eastAsia="zh-CN"/>
        </w:rPr>
        <w:t>询价</w:t>
      </w:r>
      <w:r>
        <w:rPr>
          <w:rFonts w:hint="eastAsia" w:ascii="宋体" w:hAnsi="宋体"/>
          <w:color w:val="auto"/>
        </w:rPr>
        <w:t>文件的要求认真准备好报价文件，按时前来报价。现将有关事项通知如下：</w:t>
      </w:r>
    </w:p>
    <w:p>
      <w:pPr>
        <w:numPr>
          <w:ilvl w:val="0"/>
          <w:numId w:val="1"/>
        </w:numPr>
        <w:spacing w:line="400" w:lineRule="exact"/>
        <w:rPr>
          <w:rFonts w:hint="eastAsia" w:ascii="宋体" w:hAnsi="宋体"/>
          <w:b/>
          <w:color w:val="auto"/>
          <w:sz w:val="24"/>
          <w:szCs w:val="24"/>
        </w:rPr>
      </w:pPr>
      <w:r>
        <w:rPr>
          <w:rFonts w:hint="eastAsia" w:ascii="宋体" w:hAnsi="宋体"/>
          <w:b/>
          <w:color w:val="auto"/>
          <w:sz w:val="24"/>
          <w:szCs w:val="24"/>
        </w:rPr>
        <w:t xml:space="preserve">招标项目编号: </w:t>
      </w:r>
      <w:r>
        <w:rPr>
          <w:rFonts w:hint="eastAsia" w:ascii="宋体" w:hAnsi="宋体"/>
          <w:color w:val="auto"/>
          <w:sz w:val="21"/>
          <w:szCs w:val="21"/>
          <w:lang w:val="en-US" w:eastAsia="zh-CN"/>
        </w:rPr>
        <w:t>WZRZSH0805</w:t>
      </w:r>
    </w:p>
    <w:p>
      <w:pPr>
        <w:pStyle w:val="75"/>
        <w:widowControl/>
        <w:numPr>
          <w:ilvl w:val="0"/>
          <w:numId w:val="1"/>
        </w:numPr>
        <w:spacing w:line="400" w:lineRule="exact"/>
        <w:ind w:firstLineChars="0"/>
        <w:jc w:val="left"/>
        <w:rPr>
          <w:rFonts w:ascii="宋体" w:hAnsi="宋体" w:cs="宋体"/>
          <w:color w:val="auto"/>
          <w:sz w:val="24"/>
        </w:rPr>
      </w:pPr>
      <w:r>
        <w:rPr>
          <w:rFonts w:hint="eastAsia" w:ascii="宋体" w:hAnsi="宋体" w:cs="宋体"/>
          <w:b/>
          <w:bCs/>
          <w:color w:val="auto"/>
          <w:sz w:val="24"/>
        </w:rPr>
        <w:t>采购组织类型：</w:t>
      </w:r>
      <w:r>
        <w:rPr>
          <w:rFonts w:hint="eastAsia" w:ascii="宋体" w:hAnsi="宋体" w:cs="宋体"/>
          <w:color w:val="auto"/>
          <w:sz w:val="21"/>
          <w:szCs w:val="21"/>
          <w:u w:val="single"/>
        </w:rPr>
        <w:t>分散采购</w:t>
      </w:r>
    </w:p>
    <w:p>
      <w:pPr>
        <w:numPr>
          <w:ilvl w:val="0"/>
          <w:numId w:val="1"/>
        </w:numPr>
        <w:spacing w:line="400" w:lineRule="exact"/>
        <w:rPr>
          <w:rFonts w:hint="eastAsia" w:ascii="宋体" w:hAnsi="宋体"/>
          <w:b/>
          <w:color w:val="auto"/>
          <w:sz w:val="24"/>
          <w:szCs w:val="24"/>
        </w:rPr>
      </w:pPr>
      <w:r>
        <w:rPr>
          <w:rFonts w:hint="eastAsia" w:ascii="宋体" w:hAnsi="宋体"/>
          <w:b/>
          <w:color w:val="auto"/>
          <w:sz w:val="24"/>
          <w:szCs w:val="24"/>
        </w:rPr>
        <w:t>招标项目概况（内容、用途、数量、简要技术要求等）:</w:t>
      </w:r>
    </w:p>
    <w:tbl>
      <w:tblPr>
        <w:tblStyle w:val="40"/>
        <w:tblW w:w="9073" w:type="dxa"/>
        <w:tblInd w:w="0" w:type="dxa"/>
        <w:tblLayout w:type="fixed"/>
        <w:tblCellMar>
          <w:top w:w="0" w:type="dxa"/>
          <w:left w:w="0" w:type="dxa"/>
          <w:bottom w:w="0" w:type="dxa"/>
          <w:right w:w="0" w:type="dxa"/>
        </w:tblCellMar>
      </w:tblPr>
      <w:tblGrid>
        <w:gridCol w:w="2950"/>
        <w:gridCol w:w="2304"/>
        <w:gridCol w:w="3819"/>
      </w:tblGrid>
      <w:tr>
        <w:tblPrEx>
          <w:tblCellMar>
            <w:top w:w="0" w:type="dxa"/>
            <w:left w:w="0" w:type="dxa"/>
            <w:bottom w:w="0" w:type="dxa"/>
            <w:right w:w="0" w:type="dxa"/>
          </w:tblCellMar>
        </w:tblPrEx>
        <w:trPr>
          <w:trHeight w:val="559" w:hRule="atLeast"/>
        </w:trPr>
        <w:tc>
          <w:tcPr>
            <w:tcW w:w="2950" w:type="dxa"/>
            <w:tcBorders>
              <w:top w:val="single" w:color="000000" w:sz="6" w:space="0"/>
              <w:left w:val="single" w:color="auto" w:sz="4" w:space="0"/>
              <w:bottom w:val="single" w:color="000000" w:sz="6" w:space="0"/>
              <w:right w:val="single" w:color="000000" w:sz="6" w:space="0"/>
            </w:tcBorders>
            <w:noWrap w:val="0"/>
            <w:tcMar>
              <w:top w:w="30" w:type="dxa"/>
              <w:left w:w="30" w:type="dxa"/>
              <w:bottom w:w="30" w:type="dxa"/>
              <w:right w:w="30" w:type="dxa"/>
            </w:tcMar>
            <w:vAlign w:val="center"/>
          </w:tcPr>
          <w:p>
            <w:pPr>
              <w:spacing w:line="420" w:lineRule="exact"/>
              <w:jc w:val="center"/>
              <w:rPr>
                <w:rFonts w:ascii="宋体" w:hAnsi="宋体" w:cs="宋体"/>
                <w:color w:val="auto"/>
                <w:szCs w:val="21"/>
              </w:rPr>
            </w:pPr>
            <w:r>
              <w:rPr>
                <w:rFonts w:hint="eastAsia" w:ascii="宋体" w:hAnsi="宋体" w:cs="宋体"/>
                <w:color w:val="auto"/>
                <w:szCs w:val="21"/>
              </w:rPr>
              <w:t>标项内容</w:t>
            </w:r>
          </w:p>
        </w:tc>
        <w:tc>
          <w:tcPr>
            <w:tcW w:w="2304"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420" w:lineRule="exact"/>
              <w:jc w:val="center"/>
              <w:rPr>
                <w:rFonts w:hint="eastAsia" w:ascii="宋体" w:hAnsi="宋体" w:cs="宋体"/>
                <w:color w:val="auto"/>
                <w:szCs w:val="21"/>
              </w:rPr>
            </w:pPr>
            <w:r>
              <w:rPr>
                <w:rFonts w:hint="eastAsia" w:ascii="宋体" w:hAnsi="宋体" w:cs="宋体"/>
                <w:color w:val="auto"/>
                <w:szCs w:val="21"/>
              </w:rPr>
              <w:t>招标人</w:t>
            </w:r>
          </w:p>
        </w:tc>
        <w:tc>
          <w:tcPr>
            <w:tcW w:w="3819"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420" w:lineRule="exact"/>
              <w:jc w:val="center"/>
              <w:rPr>
                <w:rFonts w:hint="eastAsia" w:ascii="宋体" w:hAnsi="宋体" w:cs="宋体"/>
                <w:color w:val="auto"/>
                <w:szCs w:val="21"/>
              </w:rPr>
            </w:pPr>
            <w:r>
              <w:rPr>
                <w:rFonts w:hint="eastAsia" w:ascii="宋体" w:hAnsi="宋体" w:cs="宋体"/>
                <w:color w:val="auto"/>
                <w:szCs w:val="21"/>
              </w:rPr>
              <w:t>简要技术要求、用途</w:t>
            </w:r>
          </w:p>
        </w:tc>
      </w:tr>
      <w:tr>
        <w:tblPrEx>
          <w:tblCellMar>
            <w:top w:w="0" w:type="dxa"/>
            <w:left w:w="0" w:type="dxa"/>
            <w:bottom w:w="0" w:type="dxa"/>
            <w:right w:w="0" w:type="dxa"/>
          </w:tblCellMar>
        </w:tblPrEx>
        <w:trPr>
          <w:trHeight w:val="90" w:hRule="atLeast"/>
        </w:trPr>
        <w:tc>
          <w:tcPr>
            <w:tcW w:w="2950" w:type="dxa"/>
            <w:tcBorders>
              <w:top w:val="single" w:color="000000" w:sz="6" w:space="0"/>
              <w:left w:val="single" w:color="auto" w:sz="4" w:space="0"/>
              <w:bottom w:val="single" w:color="000000" w:sz="6" w:space="0"/>
              <w:right w:val="single" w:color="000000" w:sz="6" w:space="0"/>
            </w:tcBorders>
            <w:noWrap w:val="0"/>
            <w:tcMar>
              <w:top w:w="30" w:type="dxa"/>
              <w:left w:w="30" w:type="dxa"/>
              <w:bottom w:w="30" w:type="dxa"/>
              <w:right w:w="30" w:type="dxa"/>
            </w:tcMar>
            <w:vAlign w:val="center"/>
          </w:tcPr>
          <w:p>
            <w:pPr>
              <w:spacing w:line="360" w:lineRule="exact"/>
              <w:jc w:val="center"/>
              <w:rPr>
                <w:rFonts w:hint="eastAsia" w:ascii="Arial" w:hAnsi="Arial" w:eastAsia="宋体" w:cs="Arial"/>
                <w:color w:val="auto"/>
                <w:sz w:val="21"/>
                <w:szCs w:val="21"/>
                <w:lang w:eastAsia="zh-CN"/>
              </w:rPr>
            </w:pPr>
            <w:r>
              <w:rPr>
                <w:rFonts w:hint="eastAsia" w:ascii="宋体" w:hAnsi="宋体"/>
                <w:color w:val="auto"/>
                <w:sz w:val="21"/>
                <w:szCs w:val="21"/>
                <w:lang w:eastAsia="zh-CN"/>
              </w:rPr>
              <w:t>瑞安市妇幼保健院门诊手术室提升改造工程监理</w:t>
            </w:r>
          </w:p>
        </w:tc>
        <w:tc>
          <w:tcPr>
            <w:tcW w:w="2304"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360" w:lineRule="exact"/>
              <w:jc w:val="center"/>
              <w:rPr>
                <w:rFonts w:hint="eastAsia" w:ascii="宋体" w:hAnsi="宋体" w:eastAsia="宋体"/>
                <w:color w:val="auto"/>
                <w:sz w:val="21"/>
                <w:szCs w:val="21"/>
                <w:lang w:eastAsia="zh-CN"/>
              </w:rPr>
            </w:pPr>
            <w:r>
              <w:rPr>
                <w:rFonts w:hint="eastAsia" w:ascii="宋体" w:hAnsi="宋体"/>
                <w:color w:val="auto"/>
                <w:sz w:val="21"/>
                <w:szCs w:val="21"/>
                <w:lang w:eastAsia="zh-CN"/>
              </w:rPr>
              <w:t>瑞安市妇幼保健院</w:t>
            </w:r>
          </w:p>
        </w:tc>
        <w:tc>
          <w:tcPr>
            <w:tcW w:w="3819"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360" w:lineRule="exact"/>
              <w:jc w:val="center"/>
              <w:rPr>
                <w:rFonts w:hint="eastAsia" w:ascii="宋体" w:hAnsi="宋体"/>
                <w:color w:val="auto"/>
                <w:sz w:val="21"/>
                <w:szCs w:val="21"/>
              </w:rPr>
            </w:pPr>
            <w:r>
              <w:rPr>
                <w:rFonts w:hint="eastAsia" w:ascii="宋体" w:hAnsi="宋体"/>
                <w:color w:val="auto"/>
                <w:sz w:val="21"/>
                <w:szCs w:val="21"/>
              </w:rPr>
              <w:t>本次招标为</w:t>
            </w:r>
            <w:r>
              <w:rPr>
                <w:rFonts w:hint="eastAsia" w:ascii="宋体" w:hAnsi="宋体"/>
                <w:color w:val="auto"/>
                <w:sz w:val="21"/>
                <w:szCs w:val="21"/>
                <w:lang w:eastAsia="zh-CN"/>
              </w:rPr>
              <w:t>瑞安市妇幼保健院门诊手术室提升改造工程监理</w:t>
            </w:r>
          </w:p>
        </w:tc>
      </w:tr>
    </w:tbl>
    <w:p>
      <w:pPr>
        <w:spacing w:before="62" w:beforeLines="20" w:after="62" w:afterLines="20" w:line="400" w:lineRule="exact"/>
        <w:rPr>
          <w:rFonts w:ascii="宋体" w:hAnsi="宋体"/>
          <w:b/>
          <w:color w:val="auto"/>
          <w:sz w:val="24"/>
          <w:szCs w:val="24"/>
          <w:highlight w:val="none"/>
        </w:rPr>
      </w:pPr>
      <w:r>
        <w:rPr>
          <w:rFonts w:hint="eastAsia" w:ascii="宋体" w:hAnsi="宋体"/>
          <w:b/>
          <w:color w:val="auto"/>
          <w:sz w:val="24"/>
          <w:szCs w:val="24"/>
        </w:rPr>
        <w:t>四、投标供应商资格要求：</w:t>
      </w:r>
    </w:p>
    <w:p>
      <w:pPr>
        <w:numPr>
          <w:ilvl w:val="0"/>
          <w:numId w:val="0"/>
        </w:numPr>
        <w:spacing w:line="400" w:lineRule="exact"/>
        <w:ind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①企业资质要求：</w:t>
      </w:r>
      <w:r>
        <w:rPr>
          <w:rFonts w:hint="eastAsia" w:ascii="宋体" w:hAnsi="宋体" w:eastAsia="宋体"/>
          <w:color w:val="auto"/>
          <w:szCs w:val="21"/>
          <w:highlight w:val="none"/>
          <w:lang w:eastAsia="zh-CN"/>
        </w:rPr>
        <w:t>工程监理综合资质或</w:t>
      </w:r>
      <w:r>
        <w:rPr>
          <w:rFonts w:hint="eastAsia" w:ascii="宋体" w:hAnsi="宋体"/>
          <w:color w:val="auto"/>
          <w:szCs w:val="21"/>
          <w:highlight w:val="none"/>
          <w:lang w:val="en-US" w:eastAsia="zh-CN"/>
        </w:rPr>
        <w:t>房屋建筑</w:t>
      </w:r>
      <w:r>
        <w:rPr>
          <w:rFonts w:hint="eastAsia" w:ascii="宋体" w:hAnsi="宋体" w:eastAsia="宋体"/>
          <w:color w:val="auto"/>
          <w:szCs w:val="21"/>
          <w:highlight w:val="none"/>
          <w:lang w:eastAsia="zh-CN"/>
        </w:rPr>
        <w:t>工程监理</w:t>
      </w:r>
      <w:r>
        <w:rPr>
          <w:rFonts w:hint="eastAsia" w:ascii="宋体" w:hAnsi="宋体"/>
          <w:color w:val="auto"/>
          <w:szCs w:val="21"/>
          <w:highlight w:val="none"/>
          <w:lang w:val="en-US" w:eastAsia="zh-CN"/>
        </w:rPr>
        <w:t>乙</w:t>
      </w:r>
      <w:r>
        <w:rPr>
          <w:rFonts w:hint="eastAsia" w:ascii="宋体" w:hAnsi="宋体" w:eastAsia="宋体"/>
          <w:color w:val="auto"/>
          <w:szCs w:val="21"/>
          <w:highlight w:val="none"/>
          <w:lang w:eastAsia="zh-CN"/>
        </w:rPr>
        <w:t>级及以上资质</w:t>
      </w:r>
      <w:r>
        <w:rPr>
          <w:rFonts w:hint="eastAsia" w:ascii="宋体" w:hAnsi="宋体" w:eastAsia="宋体"/>
          <w:color w:val="auto"/>
          <w:szCs w:val="21"/>
          <w:highlight w:val="none"/>
        </w:rPr>
        <w:t>；</w:t>
      </w:r>
    </w:p>
    <w:p>
      <w:pPr>
        <w:numPr>
          <w:ilvl w:val="0"/>
          <w:numId w:val="0"/>
        </w:numPr>
        <w:spacing w:line="400" w:lineRule="exact"/>
        <w:ind w:leftChars="0"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②项目负责人资格要求：[注册监理工程师</w:t>
      </w:r>
      <w:r>
        <w:rPr>
          <w:rFonts w:hint="eastAsia" w:ascii="宋体" w:hAnsi="宋体"/>
          <w:color w:val="auto"/>
          <w:szCs w:val="21"/>
          <w:highlight w:val="none"/>
          <w:lang w:val="en-US" w:eastAsia="zh-CN"/>
        </w:rPr>
        <w:t>房屋建筑工程</w:t>
      </w:r>
      <w:r>
        <w:rPr>
          <w:rFonts w:hint="eastAsia" w:ascii="宋体" w:hAnsi="宋体" w:eastAsia="宋体"/>
          <w:color w:val="auto"/>
          <w:szCs w:val="21"/>
          <w:highlight w:val="none"/>
          <w:lang w:val="en-US" w:eastAsia="zh-CN"/>
        </w:rPr>
        <w:t>]；</w:t>
      </w:r>
    </w:p>
    <w:p>
      <w:pPr>
        <w:spacing w:before="62" w:beforeLines="20" w:after="62" w:afterLines="20" w:line="400" w:lineRule="exact"/>
        <w:rPr>
          <w:rFonts w:ascii="宋体" w:hAnsi="宋体"/>
          <w:b/>
          <w:color w:val="auto"/>
          <w:sz w:val="24"/>
          <w:szCs w:val="24"/>
          <w:highlight w:val="none"/>
        </w:rPr>
      </w:pPr>
      <w:r>
        <w:rPr>
          <w:rFonts w:hint="eastAsia" w:ascii="宋体" w:hAnsi="宋体"/>
          <w:b/>
          <w:color w:val="auto"/>
          <w:sz w:val="24"/>
          <w:szCs w:val="24"/>
          <w:highlight w:val="none"/>
        </w:rPr>
        <w:t>五、招标文件的发售时间及地点等：</w:t>
      </w:r>
    </w:p>
    <w:p>
      <w:pPr>
        <w:numPr>
          <w:ilvl w:val="0"/>
          <w:numId w:val="2"/>
        </w:numPr>
        <w:spacing w:line="400" w:lineRule="exact"/>
        <w:rPr>
          <w:rFonts w:hint="eastAsia" w:ascii="宋体" w:hAnsi="宋体"/>
          <w:color w:val="auto"/>
          <w:szCs w:val="21"/>
        </w:rPr>
      </w:pPr>
      <w:r>
        <w:rPr>
          <w:rFonts w:hint="eastAsia" w:ascii="宋体" w:hAnsi="宋体"/>
          <w:color w:val="auto"/>
          <w:szCs w:val="21"/>
        </w:rPr>
        <w:t>时间：</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31</w:t>
      </w:r>
      <w:r>
        <w:rPr>
          <w:rFonts w:hint="eastAsia" w:ascii="宋体" w:hAnsi="宋体"/>
          <w:color w:val="auto"/>
          <w:szCs w:val="21"/>
        </w:rPr>
        <w:t>日上午8：30-11：00，下午14：30-17：00；</w:t>
      </w:r>
    </w:p>
    <w:p>
      <w:pPr>
        <w:numPr>
          <w:ilvl w:val="0"/>
          <w:numId w:val="2"/>
        </w:numPr>
        <w:spacing w:line="400" w:lineRule="exact"/>
        <w:rPr>
          <w:rFonts w:hint="eastAsia" w:ascii="宋体" w:hAnsi="宋体" w:cs="宋体"/>
          <w:color w:val="auto"/>
          <w:szCs w:val="21"/>
        </w:rPr>
      </w:pPr>
      <w:r>
        <w:rPr>
          <w:rFonts w:hint="eastAsia" w:ascii="宋体" w:hAnsi="宋体"/>
          <w:color w:val="auto"/>
          <w:szCs w:val="21"/>
        </w:rPr>
        <w:t>获取招标文件地点：</w:t>
      </w:r>
      <w:r>
        <w:rPr>
          <w:rFonts w:hint="eastAsia" w:ascii="宋体" w:hAnsi="宋体"/>
          <w:color w:val="auto"/>
          <w:lang w:eastAsia="zh-CN"/>
        </w:rPr>
        <w:t>温州瑞辀工程项目管理有限公司</w:t>
      </w:r>
      <w:r>
        <w:rPr>
          <w:rFonts w:hint="eastAsia" w:ascii="宋体" w:hAnsi="宋体"/>
          <w:color w:val="auto"/>
        </w:rPr>
        <w:t>（</w:t>
      </w:r>
      <w:r>
        <w:rPr>
          <w:rFonts w:hint="eastAsia" w:ascii="宋体" w:hAnsi="宋体"/>
          <w:color w:val="auto"/>
          <w:lang w:eastAsia="zh-CN"/>
        </w:rPr>
        <w:t>瑞安市瑞祥新区院士路288号水务大楼二楼</w:t>
      </w:r>
      <w:r>
        <w:rPr>
          <w:rFonts w:hint="eastAsia" w:ascii="宋体" w:hAnsi="宋体"/>
          <w:color w:val="auto"/>
        </w:rPr>
        <w:t>）</w:t>
      </w:r>
    </w:p>
    <w:p>
      <w:pPr>
        <w:numPr>
          <w:ilvl w:val="0"/>
          <w:numId w:val="2"/>
        </w:numPr>
        <w:spacing w:line="400" w:lineRule="exact"/>
        <w:rPr>
          <w:rFonts w:ascii="宋体" w:hAnsi="宋体" w:cs="宋体"/>
          <w:color w:val="auto"/>
          <w:szCs w:val="21"/>
        </w:rPr>
      </w:pPr>
      <w:r>
        <w:rPr>
          <w:rFonts w:hint="eastAsia"/>
          <w:color w:val="auto"/>
          <w:u w:val="single"/>
        </w:rPr>
        <w:t xml:space="preserve">标书价格（元）：每本300.00 </w:t>
      </w:r>
    </w:p>
    <w:p>
      <w:pPr>
        <w:spacing w:before="62" w:beforeLines="20" w:after="62" w:afterLines="20" w:line="400" w:lineRule="exact"/>
        <w:rPr>
          <w:rFonts w:ascii="宋体" w:hAnsi="宋体"/>
          <w:color w:val="auto"/>
          <w:szCs w:val="21"/>
        </w:rPr>
      </w:pPr>
      <w:r>
        <w:rPr>
          <w:rFonts w:hint="eastAsia" w:ascii="宋体" w:hAnsi="宋体"/>
          <w:b/>
          <w:color w:val="auto"/>
          <w:sz w:val="24"/>
          <w:szCs w:val="24"/>
        </w:rPr>
        <w:t>六、报价截止时间：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 下午</w:t>
      </w:r>
      <w:r>
        <w:rPr>
          <w:rFonts w:hint="eastAsia" w:ascii="宋体" w:hAnsi="宋体"/>
          <w:color w:val="auto"/>
          <w:szCs w:val="21"/>
          <w:lang w:val="en-US" w:eastAsia="zh-CN"/>
        </w:rPr>
        <w:t>14</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 时止(北京时间)；</w:t>
      </w:r>
    </w:p>
    <w:p>
      <w:pPr>
        <w:spacing w:line="400" w:lineRule="exact"/>
        <w:rPr>
          <w:rFonts w:ascii="宋体" w:hAnsi="宋体" w:cs="宋体"/>
          <w:b/>
          <w:color w:val="auto"/>
          <w:sz w:val="24"/>
          <w:szCs w:val="24"/>
        </w:rPr>
      </w:pPr>
      <w:r>
        <w:rPr>
          <w:rFonts w:hint="eastAsia" w:ascii="宋体" w:hAnsi="宋体"/>
          <w:b/>
          <w:color w:val="auto"/>
          <w:sz w:val="24"/>
          <w:szCs w:val="24"/>
        </w:rPr>
        <w:t>七、报价文件递交地点：</w:t>
      </w:r>
      <w:r>
        <w:rPr>
          <w:rFonts w:hint="eastAsia" w:ascii="宋体" w:hAnsi="宋体"/>
          <w:color w:val="auto"/>
          <w:lang w:eastAsia="zh-CN"/>
        </w:rPr>
        <w:t>温州瑞辀工程项目管理有限公司</w:t>
      </w:r>
      <w:r>
        <w:rPr>
          <w:rFonts w:hint="eastAsia" w:ascii="宋体" w:hAnsi="宋体"/>
          <w:color w:val="auto"/>
        </w:rPr>
        <w:t>（</w:t>
      </w:r>
      <w:r>
        <w:rPr>
          <w:rFonts w:hint="eastAsia" w:ascii="宋体" w:hAnsi="宋体"/>
          <w:color w:val="auto"/>
          <w:lang w:eastAsia="zh-CN"/>
        </w:rPr>
        <w:t>瑞安市瑞祥新区院士路288号水务大楼二楼</w:t>
      </w:r>
      <w:r>
        <w:rPr>
          <w:rFonts w:hint="eastAsia" w:ascii="宋体" w:hAnsi="宋体"/>
          <w:color w:val="auto"/>
        </w:rPr>
        <w:t>）会议室</w:t>
      </w:r>
    </w:p>
    <w:p>
      <w:pPr>
        <w:spacing w:before="62" w:beforeLines="20" w:after="62" w:afterLines="20" w:line="400" w:lineRule="exact"/>
        <w:rPr>
          <w:rFonts w:ascii="宋体" w:hAnsi="宋体"/>
          <w:color w:val="auto"/>
        </w:rPr>
      </w:pPr>
      <w:r>
        <w:rPr>
          <w:rFonts w:hint="eastAsia" w:ascii="宋体" w:hAnsi="宋体"/>
          <w:b/>
          <w:color w:val="auto"/>
          <w:sz w:val="24"/>
          <w:szCs w:val="24"/>
        </w:rPr>
        <w:t>八、开标时间：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 下午</w:t>
      </w:r>
      <w:r>
        <w:rPr>
          <w:rFonts w:hint="eastAsia" w:ascii="宋体" w:hAnsi="宋体"/>
          <w:color w:val="auto"/>
          <w:szCs w:val="21"/>
          <w:lang w:val="en-US" w:eastAsia="zh-CN"/>
        </w:rPr>
        <w:t>14</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 时</w:t>
      </w:r>
      <w:r>
        <w:rPr>
          <w:rFonts w:hint="eastAsia" w:ascii="宋体" w:hAnsi="宋体"/>
          <w:color w:val="auto"/>
        </w:rPr>
        <w:t>(北京时间)；</w:t>
      </w:r>
    </w:p>
    <w:p>
      <w:pPr>
        <w:spacing w:line="400" w:lineRule="exact"/>
        <w:rPr>
          <w:rFonts w:ascii="宋体" w:hAnsi="宋体" w:cs="宋体"/>
          <w:b/>
          <w:color w:val="auto"/>
          <w:sz w:val="24"/>
          <w:szCs w:val="24"/>
        </w:rPr>
      </w:pPr>
      <w:r>
        <w:rPr>
          <w:rFonts w:hint="eastAsia" w:ascii="宋体" w:hAnsi="宋体"/>
          <w:b/>
          <w:color w:val="auto"/>
          <w:sz w:val="24"/>
          <w:szCs w:val="24"/>
        </w:rPr>
        <w:t>九、开标地点：</w:t>
      </w:r>
      <w:r>
        <w:rPr>
          <w:rFonts w:hint="eastAsia" w:ascii="宋体" w:hAnsi="宋体"/>
          <w:color w:val="auto"/>
          <w:szCs w:val="21"/>
          <w:lang w:eastAsia="zh-CN"/>
        </w:rPr>
        <w:t>温州瑞辀工程项目管理有限公司</w:t>
      </w:r>
      <w:r>
        <w:rPr>
          <w:rFonts w:hint="eastAsia" w:ascii="宋体" w:hAnsi="宋体"/>
          <w:color w:val="auto"/>
          <w:szCs w:val="21"/>
        </w:rPr>
        <w:t>（</w:t>
      </w:r>
      <w:r>
        <w:rPr>
          <w:rFonts w:hint="eastAsia" w:ascii="宋体" w:hAnsi="宋体"/>
          <w:color w:val="auto"/>
          <w:szCs w:val="21"/>
          <w:lang w:eastAsia="zh-CN"/>
        </w:rPr>
        <w:t>瑞安市瑞祥新区院士路288号水务大楼二楼</w:t>
      </w:r>
      <w:r>
        <w:rPr>
          <w:rFonts w:hint="eastAsia" w:ascii="宋体" w:hAnsi="宋体"/>
          <w:color w:val="auto"/>
          <w:szCs w:val="21"/>
        </w:rPr>
        <w:t>）会议室</w:t>
      </w:r>
    </w:p>
    <w:p>
      <w:pPr>
        <w:spacing w:before="62" w:beforeLines="20" w:after="62" w:afterLines="20" w:line="400" w:lineRule="exact"/>
        <w:rPr>
          <w:rFonts w:hint="eastAsia" w:ascii="宋体" w:hAnsi="宋体"/>
          <w:b/>
          <w:color w:val="auto"/>
          <w:sz w:val="24"/>
          <w:szCs w:val="24"/>
        </w:rPr>
      </w:pPr>
      <w:r>
        <w:rPr>
          <w:rFonts w:hint="eastAsia" w:ascii="宋体" w:hAnsi="宋体"/>
          <w:b/>
          <w:color w:val="auto"/>
          <w:sz w:val="24"/>
          <w:szCs w:val="24"/>
        </w:rPr>
        <w:t>十、其他事项：</w:t>
      </w:r>
    </w:p>
    <w:p>
      <w:pPr>
        <w:spacing w:before="62" w:beforeLines="20" w:after="62" w:afterLines="20" w:line="400" w:lineRule="exact"/>
        <w:ind w:firstLine="105" w:firstLineChars="50"/>
        <w:rPr>
          <w:rFonts w:hint="eastAsia" w:ascii="宋体" w:hAnsi="宋体"/>
          <w:color w:val="auto"/>
          <w:szCs w:val="21"/>
        </w:rPr>
      </w:pPr>
      <w:r>
        <w:rPr>
          <w:rFonts w:hint="eastAsia" w:ascii="宋体" w:hAnsi="宋体"/>
          <w:color w:val="auto"/>
          <w:szCs w:val="21"/>
        </w:rPr>
        <w:t>报名和获取采购文件时须提交的文件资料（须装订成册）：</w:t>
      </w:r>
    </w:p>
    <w:p>
      <w:pPr>
        <w:spacing w:before="62" w:beforeLines="20" w:after="62" w:afterLines="20" w:line="400" w:lineRule="exact"/>
        <w:rPr>
          <w:rFonts w:hint="eastAsia" w:ascii="宋体" w:hAnsi="宋体"/>
          <w:color w:val="auto"/>
          <w:szCs w:val="21"/>
        </w:rPr>
      </w:pPr>
      <w:r>
        <w:rPr>
          <w:rFonts w:hint="eastAsia" w:ascii="宋体" w:hAnsi="宋体"/>
          <w:color w:val="auto"/>
          <w:szCs w:val="21"/>
        </w:rPr>
        <w:t>1、单位介绍信；</w:t>
      </w:r>
    </w:p>
    <w:p>
      <w:pPr>
        <w:spacing w:before="62" w:beforeLines="20" w:after="62" w:afterLines="20" w:line="400" w:lineRule="exact"/>
        <w:rPr>
          <w:rFonts w:hint="eastAsia" w:ascii="宋体" w:hAnsi="宋体"/>
          <w:color w:val="auto"/>
          <w:szCs w:val="21"/>
        </w:rPr>
      </w:pPr>
      <w:r>
        <w:rPr>
          <w:rFonts w:hint="eastAsia" w:ascii="宋体" w:hAnsi="宋体"/>
          <w:color w:val="auto"/>
          <w:szCs w:val="21"/>
        </w:rPr>
        <w:t>2、有效的营业执照副本（复印件加盖公章）；</w:t>
      </w:r>
    </w:p>
    <w:p>
      <w:pPr>
        <w:spacing w:before="62" w:beforeLines="20" w:after="62" w:afterLines="20" w:line="400" w:lineRule="exact"/>
        <w:rPr>
          <w:rFonts w:ascii="宋体" w:hAnsi="宋体"/>
          <w:b/>
          <w:color w:val="auto"/>
          <w:sz w:val="24"/>
          <w:szCs w:val="24"/>
        </w:rPr>
      </w:pPr>
      <w:r>
        <w:rPr>
          <w:rFonts w:hint="eastAsia" w:ascii="宋体" w:hAnsi="宋体"/>
          <w:b/>
          <w:color w:val="auto"/>
          <w:sz w:val="24"/>
          <w:szCs w:val="24"/>
        </w:rPr>
        <w:t>十一、联系人及联系电话：</w:t>
      </w:r>
    </w:p>
    <w:p>
      <w:pPr>
        <w:adjustRightIn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采购单位联系人：</w:t>
      </w:r>
      <w:r>
        <w:rPr>
          <w:rFonts w:hint="eastAsia" w:ascii="宋体" w:hAnsi="宋体"/>
          <w:szCs w:val="21"/>
          <w:highlight w:val="none"/>
          <w:lang w:eastAsia="zh-CN"/>
        </w:rPr>
        <w:t>夏演</w:t>
      </w:r>
    </w:p>
    <w:p>
      <w:pPr>
        <w:adjustRightInd w:val="0"/>
        <w:spacing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szCs w:val="21"/>
          <w:highlight w:val="none"/>
        </w:rPr>
        <w:t>15988792616</w:t>
      </w:r>
    </w:p>
    <w:p>
      <w:pPr>
        <w:spacing w:line="360" w:lineRule="auto"/>
        <w:ind w:left="210" w:leftChars="100"/>
        <w:rPr>
          <w:rFonts w:hint="eastAsia" w:ascii="宋体" w:hAnsi="宋体" w:eastAsia="宋体"/>
          <w:color w:val="auto"/>
          <w:szCs w:val="21"/>
          <w:highlight w:val="none"/>
          <w:lang w:eastAsia="zh-CN"/>
        </w:rPr>
      </w:pPr>
      <w:r>
        <w:rPr>
          <w:rFonts w:hint="eastAsia" w:ascii="宋体" w:hAnsi="宋体"/>
          <w:color w:val="auto"/>
          <w:szCs w:val="21"/>
          <w:highlight w:val="none"/>
        </w:rPr>
        <w:t>代理机构联系人：</w:t>
      </w:r>
      <w:r>
        <w:rPr>
          <w:rFonts w:hint="eastAsia" w:ascii="宋体" w:hAnsi="宋体"/>
          <w:color w:val="auto"/>
          <w:szCs w:val="21"/>
          <w:highlight w:val="none"/>
          <w:lang w:eastAsia="zh-CN"/>
        </w:rPr>
        <w:t>鲍玲玲</w:t>
      </w:r>
    </w:p>
    <w:p>
      <w:pPr>
        <w:spacing w:line="360" w:lineRule="auto"/>
        <w:ind w:left="210" w:leftChars="10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15257756880</w:t>
      </w:r>
    </w:p>
    <w:p>
      <w:pPr>
        <w:spacing w:line="360" w:lineRule="auto"/>
        <w:ind w:left="210" w:leftChars="1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传真： </w:t>
      </w:r>
      <w:r>
        <w:rPr>
          <w:rFonts w:hint="eastAsia" w:ascii="宋体" w:hAnsi="宋体"/>
          <w:color w:val="auto"/>
          <w:szCs w:val="21"/>
          <w:highlight w:val="none"/>
          <w:lang w:eastAsia="zh-CN"/>
        </w:rPr>
        <w:t>0577-66800081</w:t>
      </w: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napToGrid w:val="0"/>
        <w:spacing w:before="156" w:after="156"/>
        <w:ind w:firstLine="480"/>
        <w:jc w:val="center"/>
        <w:rPr>
          <w:rFonts w:hint="eastAsia" w:hAnsi="宋体"/>
          <w:szCs w:val="36"/>
        </w:rPr>
      </w:pPr>
      <w:bookmarkStart w:id="3" w:name="_Toc294707716"/>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bookmarkEnd w:id="3"/>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ascii="宋体" w:hAnsi="宋体" w:cs="宋体"/>
          <w:sz w:val="24"/>
          <w:szCs w:val="24"/>
        </w:rPr>
      </w:pPr>
      <w:r>
        <w:rPr>
          <w:rFonts w:hint="eastAsia" w:ascii="宋体" w:hAnsi="宋体" w:cs="宋体"/>
          <w:b/>
          <w:bCs/>
          <w:sz w:val="28"/>
          <w:szCs w:val="28"/>
        </w:rPr>
        <w:t>投标单位报名登记表</w:t>
      </w:r>
    </w:p>
    <w:tbl>
      <w:tblPr>
        <w:tblStyle w:val="40"/>
        <w:tblW w:w="0" w:type="auto"/>
        <w:tblCellSpacing w:w="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924"/>
        <w:gridCol w:w="2477"/>
        <w:gridCol w:w="593"/>
        <w:gridCol w:w="848"/>
        <w:gridCol w:w="153"/>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日</w:t>
            </w:r>
            <w:r>
              <w:rPr>
                <w:rFonts w:ascii="Arial" w:hAnsi="Arial" w:cs="Arial"/>
                <w:sz w:val="24"/>
                <w:szCs w:val="24"/>
              </w:rPr>
              <w:t xml:space="preserve"> </w:t>
            </w:r>
            <w:r>
              <w:rPr>
                <w:rFonts w:hint="eastAsia" w:ascii="宋体" w:hAnsi="宋体" w:cs="宋体"/>
                <w:sz w:val="24"/>
                <w:szCs w:val="24"/>
              </w:rPr>
              <w:t>期</w:t>
            </w:r>
          </w:p>
        </w:tc>
        <w:tc>
          <w:tcPr>
            <w:tcW w:w="6768" w:type="dxa"/>
            <w:gridSpan w:val="5"/>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20</w:t>
            </w:r>
            <w:r>
              <w:rPr>
                <w:rFonts w:hint="eastAsia" w:ascii="Arial" w:hAnsi="Arial" w:cs="Arial"/>
                <w:sz w:val="24"/>
                <w:szCs w:val="24"/>
                <w:lang w:val="en-US" w:eastAsia="zh-CN"/>
              </w:rPr>
              <w:t>22</w:t>
            </w:r>
            <w:r>
              <w:rPr>
                <w:rFonts w:hint="eastAsia" w:ascii="宋体" w:hAnsi="宋体" w:cs="宋体"/>
                <w:sz w:val="24"/>
                <w:szCs w:val="24"/>
              </w:rPr>
              <w:t xml:space="preserve">年 </w:t>
            </w:r>
            <w:r>
              <w:rPr>
                <w:rFonts w:ascii="Arial" w:hAnsi="Arial" w:cs="Arial"/>
                <w:sz w:val="24"/>
                <w:szCs w:val="24"/>
              </w:rPr>
              <w:t xml:space="preserve"> </w:t>
            </w:r>
            <w:r>
              <w:rPr>
                <w:rFonts w:hint="eastAsia" w:ascii="宋体" w:hAnsi="宋体" w:cs="宋体"/>
                <w:sz w:val="24"/>
                <w:szCs w:val="24"/>
              </w:rPr>
              <w:t xml:space="preserve">月 </w:t>
            </w:r>
            <w:r>
              <w:rPr>
                <w:rFonts w:ascii="Arial" w:hAnsi="Arial" w:cs="Arial"/>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项目名称</w:t>
            </w:r>
          </w:p>
        </w:tc>
        <w:tc>
          <w:tcPr>
            <w:tcW w:w="6768" w:type="dxa"/>
            <w:gridSpan w:val="5"/>
            <w:noWrap w:val="0"/>
            <w:vAlign w:val="center"/>
          </w:tcPr>
          <w:p>
            <w:pPr>
              <w:spacing w:line="360" w:lineRule="exact"/>
              <w:jc w:val="center"/>
              <w:rPr>
                <w:rFonts w:hint="eastAsia" w:ascii="宋体" w:hAnsi="宋体" w:eastAsia="宋体"/>
                <w:sz w:val="22"/>
                <w:szCs w:val="21"/>
                <w:lang w:eastAsia="zh-CN"/>
              </w:rPr>
            </w:pPr>
            <w:r>
              <w:rPr>
                <w:rFonts w:hint="eastAsia" w:ascii="宋体" w:hAnsi="宋体"/>
                <w:sz w:val="22"/>
                <w:szCs w:val="21"/>
                <w:lang w:eastAsia="zh-CN"/>
              </w:rPr>
              <w:t>瑞安市妇幼保健院门诊手术室提升改造工程监理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招标编号</w:t>
            </w:r>
          </w:p>
        </w:tc>
        <w:tc>
          <w:tcPr>
            <w:tcW w:w="6768" w:type="dxa"/>
            <w:gridSpan w:val="5"/>
            <w:noWrap w:val="0"/>
            <w:vAlign w:val="center"/>
          </w:tcPr>
          <w:p>
            <w:pPr>
              <w:spacing w:before="100" w:beforeAutospacing="1" w:after="100" w:afterAutospacing="1"/>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报名单位名称</w:t>
            </w:r>
          </w:p>
        </w:tc>
        <w:tc>
          <w:tcPr>
            <w:tcW w:w="6768" w:type="dxa"/>
            <w:gridSpan w:val="5"/>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项目联系人</w:t>
            </w:r>
          </w:p>
        </w:tc>
        <w:tc>
          <w:tcPr>
            <w:tcW w:w="2477" w:type="dxa"/>
            <w:noWrap w:val="0"/>
            <w:vAlign w:val="center"/>
          </w:tcPr>
          <w:p>
            <w:pPr>
              <w:rPr>
                <w:rFonts w:ascii="宋体" w:hAnsi="宋体" w:cs="宋体"/>
                <w:sz w:val="18"/>
                <w:szCs w:val="18"/>
              </w:rPr>
            </w:pPr>
          </w:p>
        </w:tc>
        <w:tc>
          <w:tcPr>
            <w:tcW w:w="15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手机</w:t>
            </w:r>
          </w:p>
        </w:tc>
        <w:tc>
          <w:tcPr>
            <w:tcW w:w="2697"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联系电话</w:t>
            </w:r>
          </w:p>
        </w:tc>
        <w:tc>
          <w:tcPr>
            <w:tcW w:w="2477" w:type="dxa"/>
            <w:noWrap w:val="0"/>
            <w:vAlign w:val="center"/>
          </w:tcPr>
          <w:p>
            <w:pPr>
              <w:rPr>
                <w:rFonts w:ascii="宋体" w:hAnsi="宋体" w:cs="宋体"/>
                <w:sz w:val="18"/>
                <w:szCs w:val="18"/>
              </w:rPr>
            </w:pPr>
          </w:p>
        </w:tc>
        <w:tc>
          <w:tcPr>
            <w:tcW w:w="15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传真</w:t>
            </w:r>
          </w:p>
        </w:tc>
        <w:tc>
          <w:tcPr>
            <w:tcW w:w="2697"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E-mail</w:t>
            </w:r>
          </w:p>
        </w:tc>
        <w:tc>
          <w:tcPr>
            <w:tcW w:w="2477" w:type="dxa"/>
            <w:noWrap w:val="0"/>
            <w:vAlign w:val="center"/>
          </w:tcPr>
          <w:p>
            <w:pPr>
              <w:rPr>
                <w:rFonts w:ascii="宋体" w:hAnsi="宋体" w:cs="宋体"/>
                <w:sz w:val="18"/>
                <w:szCs w:val="18"/>
              </w:rPr>
            </w:pPr>
          </w:p>
        </w:tc>
        <w:tc>
          <w:tcPr>
            <w:tcW w:w="15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邮政编码</w:t>
            </w:r>
          </w:p>
        </w:tc>
        <w:tc>
          <w:tcPr>
            <w:tcW w:w="2697"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通信地址</w:t>
            </w:r>
          </w:p>
        </w:tc>
        <w:tc>
          <w:tcPr>
            <w:tcW w:w="6768" w:type="dxa"/>
            <w:gridSpan w:val="5"/>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580" w:type="dxa"/>
            <w:gridSpan w:val="7"/>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b/>
                <w:bCs/>
                <w:sz w:val="24"/>
                <w:szCs w:val="24"/>
              </w:rPr>
              <w:t>提交的报名文件资料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序号</w:t>
            </w:r>
          </w:p>
        </w:tc>
        <w:tc>
          <w:tcPr>
            <w:tcW w:w="39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报名资料</w:t>
            </w:r>
          </w:p>
        </w:tc>
        <w:tc>
          <w:tcPr>
            <w:tcW w:w="848" w:type="dxa"/>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是否提交</w:t>
            </w:r>
          </w:p>
        </w:tc>
        <w:tc>
          <w:tcPr>
            <w:tcW w:w="2850"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备</w:t>
            </w:r>
            <w:r>
              <w:rPr>
                <w:rFonts w:ascii="Arial" w:hAnsi="Arial" w:cs="Arial"/>
                <w:sz w:val="24"/>
                <w:szCs w:val="24"/>
              </w:rPr>
              <w:t xml:space="preserve"> </w:t>
            </w:r>
            <w:r>
              <w:rPr>
                <w:rFonts w:hint="eastAsia" w:ascii="宋体" w:hAnsi="宋体" w:cs="宋体"/>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1</w:t>
            </w:r>
          </w:p>
        </w:tc>
        <w:tc>
          <w:tcPr>
            <w:tcW w:w="3994" w:type="dxa"/>
            <w:gridSpan w:val="3"/>
            <w:noWrap w:val="0"/>
            <w:vAlign w:val="center"/>
          </w:tcPr>
          <w:p>
            <w:pPr>
              <w:spacing w:before="100" w:beforeAutospacing="1" w:after="100" w:afterAutospacing="1"/>
              <w:rPr>
                <w:rFonts w:ascii="宋体" w:hAnsi="宋体" w:cs="宋体"/>
                <w:sz w:val="24"/>
                <w:szCs w:val="24"/>
              </w:rPr>
            </w:pPr>
            <w:r>
              <w:rPr>
                <w:rFonts w:hint="eastAsia" w:ascii="宋体" w:hAnsi="宋体" w:cs="宋体"/>
                <w:sz w:val="24"/>
                <w:szCs w:val="24"/>
              </w:rPr>
              <w:t>单位介绍信或法人代表授权书</w:t>
            </w:r>
          </w:p>
        </w:tc>
        <w:tc>
          <w:tcPr>
            <w:tcW w:w="848" w:type="dxa"/>
            <w:noWrap w:val="0"/>
            <w:vAlign w:val="center"/>
          </w:tcPr>
          <w:p>
            <w:pPr>
              <w:rPr>
                <w:rFonts w:ascii="宋体" w:hAnsi="宋体" w:cs="宋体"/>
                <w:sz w:val="18"/>
                <w:szCs w:val="18"/>
              </w:rPr>
            </w:pPr>
          </w:p>
        </w:tc>
        <w:tc>
          <w:tcPr>
            <w:tcW w:w="2850" w:type="dxa"/>
            <w:gridSpan w:val="2"/>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2</w:t>
            </w:r>
          </w:p>
        </w:tc>
        <w:tc>
          <w:tcPr>
            <w:tcW w:w="3994" w:type="dxa"/>
            <w:gridSpan w:val="3"/>
            <w:noWrap w:val="0"/>
            <w:vAlign w:val="center"/>
          </w:tcPr>
          <w:p>
            <w:pPr>
              <w:spacing w:before="100" w:beforeAutospacing="1" w:after="100" w:afterAutospacing="1"/>
              <w:rPr>
                <w:rFonts w:ascii="宋体" w:hAnsi="宋体" w:cs="宋体"/>
                <w:sz w:val="24"/>
                <w:szCs w:val="24"/>
              </w:rPr>
            </w:pPr>
            <w:r>
              <w:rPr>
                <w:rFonts w:hint="eastAsia" w:ascii="宋体" w:hAnsi="宋体" w:cs="宋体"/>
                <w:sz w:val="24"/>
                <w:szCs w:val="24"/>
              </w:rPr>
              <w:t>有效营业执照（副本）</w:t>
            </w:r>
          </w:p>
        </w:tc>
        <w:tc>
          <w:tcPr>
            <w:tcW w:w="848" w:type="dxa"/>
            <w:noWrap w:val="0"/>
            <w:vAlign w:val="center"/>
          </w:tcPr>
          <w:p>
            <w:pPr>
              <w:rPr>
                <w:rFonts w:ascii="宋体" w:hAnsi="宋体" w:cs="宋体"/>
                <w:sz w:val="18"/>
                <w:szCs w:val="18"/>
              </w:rPr>
            </w:pPr>
          </w:p>
        </w:tc>
        <w:tc>
          <w:tcPr>
            <w:tcW w:w="2850"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注册资金：</w:t>
            </w:r>
            <w:r>
              <w:rPr>
                <w:rFonts w:ascii="Arial" w:hAnsi="Arial" w:cs="Arial"/>
                <w:sz w:val="24"/>
                <w:szCs w:val="24"/>
              </w:rPr>
              <w:t xml:space="preserve"> </w:t>
            </w:r>
            <w:r>
              <w:rPr>
                <w:rFonts w:hint="eastAsia" w:ascii="宋体" w:hAnsi="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hint="eastAsia" w:ascii="宋体" w:hAnsi="宋体" w:cs="宋体"/>
                <w:sz w:val="24"/>
                <w:szCs w:val="24"/>
              </w:rPr>
            </w:pPr>
            <w:r>
              <w:rPr>
                <w:rFonts w:hint="eastAsia" w:ascii="Arial" w:hAnsi="Arial" w:cs="Arial"/>
                <w:sz w:val="24"/>
                <w:szCs w:val="24"/>
              </w:rPr>
              <w:t>3</w:t>
            </w:r>
          </w:p>
        </w:tc>
        <w:tc>
          <w:tcPr>
            <w:tcW w:w="3994" w:type="dxa"/>
            <w:gridSpan w:val="3"/>
            <w:noWrap w:val="0"/>
            <w:vAlign w:val="center"/>
          </w:tcPr>
          <w:p>
            <w:pPr>
              <w:spacing w:before="100" w:beforeAutospacing="1" w:after="100" w:afterAutospacing="1"/>
              <w:rPr>
                <w:rFonts w:ascii="宋体" w:hAnsi="宋体" w:cs="宋体"/>
                <w:sz w:val="24"/>
                <w:szCs w:val="24"/>
              </w:rPr>
            </w:pPr>
            <w:r>
              <w:rPr>
                <w:rFonts w:hint="eastAsia" w:ascii="宋体" w:hAnsi="宋体" w:cs="宋体"/>
                <w:sz w:val="24"/>
                <w:szCs w:val="24"/>
              </w:rPr>
              <w:t>其他资料</w:t>
            </w:r>
          </w:p>
        </w:tc>
        <w:tc>
          <w:tcPr>
            <w:tcW w:w="848" w:type="dxa"/>
            <w:noWrap w:val="0"/>
            <w:vAlign w:val="center"/>
          </w:tcPr>
          <w:p>
            <w:pPr>
              <w:rPr>
                <w:rFonts w:ascii="宋体" w:hAnsi="宋体" w:cs="宋体"/>
                <w:sz w:val="18"/>
                <w:szCs w:val="18"/>
              </w:rPr>
            </w:pPr>
          </w:p>
        </w:tc>
        <w:tc>
          <w:tcPr>
            <w:tcW w:w="2850" w:type="dxa"/>
            <w:gridSpan w:val="2"/>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580" w:type="dxa"/>
            <w:gridSpan w:val="7"/>
            <w:noWrap w:val="0"/>
            <w:vAlign w:val="center"/>
          </w:tcPr>
          <w:p>
            <w:pPr>
              <w:rPr>
                <w:rFonts w:ascii="宋体" w:hAnsi="宋体" w:cs="宋体"/>
                <w:sz w:val="18"/>
                <w:szCs w:val="18"/>
              </w:rPr>
            </w:pPr>
          </w:p>
        </w:tc>
      </w:tr>
    </w:tbl>
    <w:p>
      <w:pPr>
        <w:pStyle w:val="2"/>
        <w:keepNext w:val="0"/>
        <w:keepLines w:val="0"/>
        <w:pageBreakBefore/>
        <w:spacing w:before="312" w:beforeLines="100" w:after="312" w:afterLines="100" w:line="400" w:lineRule="atLeast"/>
        <w:jc w:val="center"/>
        <w:rPr>
          <w:rFonts w:hint="eastAsia"/>
        </w:rPr>
      </w:pPr>
      <w:bookmarkStart w:id="4" w:name="_Toc23755098"/>
      <w:bookmarkStart w:id="5" w:name="_Toc6062"/>
      <w:r>
        <w:rPr>
          <w:rFonts w:hint="eastAsia" w:hAnsi="宋体"/>
          <w:szCs w:val="36"/>
        </w:rPr>
        <w:t>第二部分  投标人须知</w:t>
      </w:r>
      <w:bookmarkEnd w:id="4"/>
      <w:bookmarkEnd w:id="5"/>
    </w:p>
    <w:p>
      <w:pPr>
        <w:pStyle w:val="3"/>
        <w:spacing w:before="156" w:beforeLines="50" w:after="156" w:afterLines="50" w:line="240" w:lineRule="auto"/>
        <w:jc w:val="center"/>
        <w:rPr>
          <w:bCs w:val="0"/>
          <w:sz w:val="24"/>
          <w:szCs w:val="24"/>
        </w:rPr>
      </w:pPr>
      <w:bookmarkStart w:id="6" w:name="_Toc25230"/>
      <w:bookmarkStart w:id="7" w:name="_Toc294707717"/>
      <w:bookmarkStart w:id="8" w:name="_Toc7089"/>
      <w:bookmarkStart w:id="9" w:name="_Toc10654"/>
      <w:r>
        <w:rPr>
          <w:rFonts w:hint="eastAsia"/>
          <w:sz w:val="24"/>
          <w:szCs w:val="24"/>
        </w:rPr>
        <w:t>（一）</w:t>
      </w:r>
      <w:r>
        <w:rPr>
          <w:rFonts w:hint="eastAsia"/>
          <w:bCs w:val="0"/>
          <w:sz w:val="24"/>
          <w:szCs w:val="24"/>
        </w:rPr>
        <w:t>报价须知前附表</w:t>
      </w:r>
      <w:bookmarkEnd w:id="6"/>
      <w:bookmarkEnd w:id="7"/>
      <w:bookmarkEnd w:id="8"/>
      <w:bookmarkEnd w:id="9"/>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38"/>
        <w:gridCol w:w="1843"/>
        <w:gridCol w:w="65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项号</w:t>
            </w:r>
          </w:p>
        </w:tc>
        <w:tc>
          <w:tcPr>
            <w:tcW w:w="1843" w:type="dxa"/>
            <w:noWrap w:val="0"/>
            <w:vAlign w:val="center"/>
          </w:tcPr>
          <w:p>
            <w:pPr>
              <w:jc w:val="center"/>
              <w:rPr>
                <w:rFonts w:ascii="宋体" w:hAnsi="宋体" w:cs="Arial"/>
                <w:color w:val="auto"/>
                <w:szCs w:val="21"/>
              </w:rPr>
            </w:pPr>
            <w:r>
              <w:rPr>
                <w:rFonts w:hint="eastAsia" w:ascii="宋体" w:hAnsi="宋体" w:cs="Arial"/>
                <w:color w:val="auto"/>
                <w:szCs w:val="21"/>
              </w:rPr>
              <w:t>内容</w:t>
            </w:r>
          </w:p>
        </w:tc>
        <w:tc>
          <w:tcPr>
            <w:tcW w:w="6547" w:type="dxa"/>
            <w:noWrap w:val="0"/>
            <w:vAlign w:val="center"/>
          </w:tcPr>
          <w:p>
            <w:pPr>
              <w:jc w:val="center"/>
              <w:rPr>
                <w:rFonts w:ascii="宋体" w:hAnsi="宋体" w:cs="Arial"/>
                <w:color w:val="auto"/>
                <w:szCs w:val="21"/>
              </w:rPr>
            </w:pPr>
            <w:r>
              <w:rPr>
                <w:rFonts w:hint="eastAsia" w:ascii="宋体" w:hAnsi="宋体" w:cs="Arial"/>
                <w:color w:val="auto"/>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w:t>
            </w:r>
          </w:p>
        </w:tc>
        <w:tc>
          <w:tcPr>
            <w:tcW w:w="1843" w:type="dxa"/>
            <w:noWrap w:val="0"/>
            <w:vAlign w:val="center"/>
          </w:tcPr>
          <w:p>
            <w:pPr>
              <w:spacing w:line="200" w:lineRule="atLeast"/>
              <w:jc w:val="center"/>
              <w:rPr>
                <w:rFonts w:hint="eastAsia"/>
                <w:color w:val="auto"/>
                <w:szCs w:val="21"/>
              </w:rPr>
            </w:pPr>
            <w:r>
              <w:rPr>
                <w:rFonts w:hint="eastAsia"/>
                <w:color w:val="auto"/>
                <w:szCs w:val="21"/>
              </w:rPr>
              <w:t>项目名称</w:t>
            </w:r>
          </w:p>
        </w:tc>
        <w:tc>
          <w:tcPr>
            <w:tcW w:w="6547" w:type="dxa"/>
            <w:noWrap w:val="0"/>
            <w:vAlign w:val="center"/>
          </w:tcPr>
          <w:p>
            <w:pPr>
              <w:jc w:val="both"/>
              <w:rPr>
                <w:rFonts w:hint="eastAsia" w:ascii="ˎ̥" w:hAnsi="ˎ̥" w:eastAsia="宋体" w:cs="宋体"/>
                <w:color w:val="auto"/>
                <w:szCs w:val="21"/>
                <w:highlight w:val="none"/>
                <w:lang w:eastAsia="zh-CN"/>
              </w:rPr>
            </w:pPr>
            <w:r>
              <w:rPr>
                <w:rFonts w:hint="eastAsia" w:ascii="宋体" w:hAnsi="宋体"/>
                <w:color w:val="auto"/>
                <w:highlight w:val="none"/>
                <w:lang w:eastAsia="zh-CN"/>
              </w:rPr>
              <w:t>瑞安市妇幼保健院门诊手术室提升改造工程监理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w:t>
            </w:r>
          </w:p>
        </w:tc>
        <w:tc>
          <w:tcPr>
            <w:tcW w:w="1843" w:type="dxa"/>
            <w:noWrap w:val="0"/>
            <w:vAlign w:val="center"/>
          </w:tcPr>
          <w:p>
            <w:pPr>
              <w:spacing w:line="200" w:lineRule="atLeast"/>
              <w:jc w:val="center"/>
              <w:rPr>
                <w:rFonts w:hint="eastAsia"/>
                <w:color w:val="auto"/>
                <w:szCs w:val="21"/>
              </w:rPr>
            </w:pPr>
            <w:r>
              <w:rPr>
                <w:rFonts w:hint="eastAsia"/>
                <w:color w:val="auto"/>
                <w:szCs w:val="21"/>
              </w:rPr>
              <w:t>项目编号</w:t>
            </w:r>
          </w:p>
        </w:tc>
        <w:tc>
          <w:tcPr>
            <w:tcW w:w="6547" w:type="dxa"/>
            <w:noWrap w:val="0"/>
            <w:vAlign w:val="center"/>
          </w:tcPr>
          <w:p>
            <w:pPr>
              <w:jc w:val="both"/>
              <w:rPr>
                <w:rFonts w:hint="eastAsia" w:ascii="ˎ̥" w:hAnsi="ˎ̥" w:eastAsia="宋体" w:cs="宋体"/>
                <w:color w:val="auto"/>
                <w:szCs w:val="21"/>
                <w:highlight w:val="none"/>
                <w:lang w:eastAsia="zh-CN"/>
              </w:rPr>
            </w:pPr>
            <w:r>
              <w:rPr>
                <w:rFonts w:hint="eastAsia" w:ascii="宋体" w:hAnsi="宋体"/>
                <w:color w:val="auto"/>
                <w:sz w:val="21"/>
                <w:szCs w:val="21"/>
                <w:lang w:val="en-US" w:eastAsia="zh-CN"/>
              </w:rPr>
              <w:t>WZRZSH0805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72" w:hRule="atLeast"/>
          <w:jc w:val="center"/>
        </w:trPr>
        <w:tc>
          <w:tcPr>
            <w:tcW w:w="738" w:type="dxa"/>
            <w:noWrap w:val="0"/>
            <w:vAlign w:val="center"/>
          </w:tcPr>
          <w:p>
            <w:pPr>
              <w:jc w:val="center"/>
              <w:rPr>
                <w:rFonts w:hint="eastAsia" w:ascii="宋体" w:hAnsi="宋体" w:cs="Arial"/>
                <w:color w:val="auto"/>
                <w:szCs w:val="21"/>
              </w:rPr>
            </w:pPr>
            <w:r>
              <w:rPr>
                <w:rFonts w:hint="eastAsia" w:ascii="宋体" w:hAnsi="宋体" w:cs="Arial"/>
                <w:color w:val="auto"/>
                <w:szCs w:val="21"/>
              </w:rPr>
              <w:t>3</w:t>
            </w:r>
          </w:p>
        </w:tc>
        <w:tc>
          <w:tcPr>
            <w:tcW w:w="1843" w:type="dxa"/>
            <w:noWrap w:val="0"/>
            <w:vAlign w:val="center"/>
          </w:tcPr>
          <w:p>
            <w:pPr>
              <w:spacing w:line="200" w:lineRule="atLeast"/>
              <w:jc w:val="center"/>
              <w:rPr>
                <w:rFonts w:hint="eastAsia"/>
                <w:color w:val="auto"/>
                <w:szCs w:val="21"/>
              </w:rPr>
            </w:pPr>
            <w:r>
              <w:rPr>
                <w:rFonts w:hint="eastAsia"/>
                <w:color w:val="auto"/>
                <w:szCs w:val="21"/>
              </w:rPr>
              <w:t>资金来源</w:t>
            </w:r>
          </w:p>
        </w:tc>
        <w:tc>
          <w:tcPr>
            <w:tcW w:w="6547" w:type="dxa"/>
            <w:noWrap w:val="0"/>
            <w:vAlign w:val="center"/>
          </w:tcPr>
          <w:p>
            <w:pPr>
              <w:spacing w:line="360" w:lineRule="auto"/>
              <w:jc w:val="both"/>
              <w:rPr>
                <w:rFonts w:hint="default" w:eastAsia="宋体"/>
                <w:color w:val="FF0000"/>
                <w:szCs w:val="21"/>
                <w:highlight w:val="none"/>
                <w:lang w:val="en-US" w:eastAsia="zh-CN"/>
              </w:rPr>
            </w:pPr>
            <w:r>
              <w:rPr>
                <w:rFonts w:hint="eastAsia"/>
                <w:color w:val="auto"/>
                <w:szCs w:val="21"/>
                <w:highlight w:val="none"/>
                <w:lang w:eastAsia="zh-CN"/>
              </w:rPr>
              <w:t>财政</w:t>
            </w:r>
            <w:r>
              <w:rPr>
                <w:rFonts w:hint="eastAsia"/>
                <w:color w:val="auto"/>
                <w:szCs w:val="21"/>
                <w:highlight w:val="none"/>
              </w:rPr>
              <w:t>，最高限价</w:t>
            </w:r>
            <w:r>
              <w:rPr>
                <w:rFonts w:hint="eastAsia" w:ascii="宋体" w:hAnsi="宋体" w:cs="宋体"/>
                <w:color w:val="auto"/>
                <w:szCs w:val="21"/>
                <w:highlight w:val="none"/>
                <w:lang w:val="en-US" w:eastAsia="zh-CN"/>
              </w:rPr>
              <w:t>8</w:t>
            </w:r>
            <w:r>
              <w:rPr>
                <w:rFonts w:hint="eastAsia" w:ascii="ˎ̥" w:hAnsi="ˎ̥" w:cs="宋体"/>
                <w:color w:val="auto"/>
                <w:szCs w:val="21"/>
                <w:highlight w:val="none"/>
              </w:rPr>
              <w:t>万</w:t>
            </w:r>
            <w:r>
              <w:rPr>
                <w:rFonts w:hint="eastAsia"/>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9"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4</w:t>
            </w:r>
          </w:p>
        </w:tc>
        <w:tc>
          <w:tcPr>
            <w:tcW w:w="1843" w:type="dxa"/>
            <w:noWrap w:val="0"/>
            <w:vAlign w:val="center"/>
          </w:tcPr>
          <w:p>
            <w:pPr>
              <w:spacing w:line="200" w:lineRule="atLeast"/>
              <w:jc w:val="center"/>
              <w:rPr>
                <w:rFonts w:hint="eastAsia"/>
                <w:color w:val="auto"/>
                <w:szCs w:val="21"/>
              </w:rPr>
            </w:pPr>
            <w:r>
              <w:rPr>
                <w:rFonts w:hint="eastAsia"/>
                <w:color w:val="auto"/>
                <w:szCs w:val="21"/>
              </w:rPr>
              <w:t>采购人</w:t>
            </w:r>
          </w:p>
        </w:tc>
        <w:tc>
          <w:tcPr>
            <w:tcW w:w="6547" w:type="dxa"/>
            <w:noWrap w:val="0"/>
            <w:vAlign w:val="center"/>
          </w:tcPr>
          <w:p>
            <w:pPr>
              <w:spacing w:line="360" w:lineRule="auto"/>
              <w:jc w:val="both"/>
              <w:rPr>
                <w:rFonts w:hint="eastAsia" w:ascii="宋体" w:hAnsi="宋体" w:eastAsia="宋体"/>
                <w:color w:val="auto"/>
                <w:highlight w:val="none"/>
                <w:lang w:eastAsia="zh-CN"/>
              </w:rPr>
            </w:pPr>
            <w:r>
              <w:rPr>
                <w:rFonts w:hint="eastAsia" w:ascii="宋体" w:hAnsi="宋体"/>
                <w:color w:val="auto"/>
                <w:highlight w:val="none"/>
              </w:rPr>
              <w:t>名称：</w:t>
            </w:r>
            <w:r>
              <w:rPr>
                <w:rFonts w:hint="eastAsia" w:ascii="宋体" w:hAnsi="宋体"/>
                <w:color w:val="auto"/>
                <w:highlight w:val="none"/>
                <w:lang w:eastAsia="zh-CN"/>
              </w:rPr>
              <w:t>瑞安市妇幼保健院</w:t>
            </w:r>
          </w:p>
          <w:p>
            <w:pPr>
              <w:jc w:val="both"/>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瑞安市妇幼保健院内</w:t>
            </w:r>
            <w:r>
              <w:rPr>
                <w:rFonts w:hint="eastAsia" w:ascii="宋体" w:hAnsi="宋体" w:eastAsia="宋体" w:cs="宋体"/>
                <w:color w:val="auto"/>
                <w:sz w:val="21"/>
                <w:szCs w:val="21"/>
                <w:highlight w:val="none"/>
              </w:rPr>
              <w:t xml:space="preserve"> </w:t>
            </w:r>
          </w:p>
          <w:p>
            <w:pPr>
              <w:jc w:val="both"/>
              <w:rPr>
                <w:rFonts w:hint="eastAsia" w:ascii="宋体" w:hAnsi="宋体"/>
                <w:color w:val="auto"/>
                <w:szCs w:val="21"/>
                <w:highlight w:val="none"/>
              </w:rPr>
            </w:pPr>
            <w:r>
              <w:rPr>
                <w:rFonts w:hint="eastAsia" w:ascii="宋体" w:hAnsi="宋体"/>
                <w:color w:val="auto"/>
                <w:highlight w:val="none"/>
              </w:rPr>
              <w:t>联系人：</w:t>
            </w:r>
            <w:r>
              <w:rPr>
                <w:rFonts w:hint="eastAsia" w:ascii="宋体" w:hAnsi="宋体"/>
                <w:szCs w:val="21"/>
                <w:highlight w:val="none"/>
                <w:lang w:eastAsia="zh-CN"/>
              </w:rPr>
              <w:t>夏演</w:t>
            </w:r>
            <w:r>
              <w:rPr>
                <w:rFonts w:hint="eastAsia" w:ascii="宋体" w:hAnsi="宋体"/>
                <w:color w:val="auto"/>
                <w:szCs w:val="21"/>
                <w:highlight w:val="none"/>
              </w:rPr>
              <w:t xml:space="preserve">    </w:t>
            </w:r>
          </w:p>
          <w:p>
            <w:pPr>
              <w:jc w:val="both"/>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szCs w:val="21"/>
                <w:highlight w:val="none"/>
              </w:rPr>
              <w:t>15988792616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5</w:t>
            </w:r>
          </w:p>
        </w:tc>
        <w:tc>
          <w:tcPr>
            <w:tcW w:w="1843" w:type="dxa"/>
            <w:noWrap w:val="0"/>
            <w:vAlign w:val="center"/>
          </w:tcPr>
          <w:p>
            <w:pPr>
              <w:spacing w:line="200" w:lineRule="atLeast"/>
              <w:jc w:val="center"/>
              <w:rPr>
                <w:rFonts w:hint="eastAsia"/>
                <w:color w:val="auto"/>
                <w:szCs w:val="21"/>
              </w:rPr>
            </w:pPr>
            <w:r>
              <w:rPr>
                <w:rFonts w:hint="eastAsia"/>
                <w:color w:val="auto"/>
                <w:szCs w:val="21"/>
              </w:rPr>
              <w:t>采购代理机构</w:t>
            </w:r>
          </w:p>
        </w:tc>
        <w:tc>
          <w:tcPr>
            <w:tcW w:w="6547" w:type="dxa"/>
            <w:noWrap w:val="0"/>
            <w:vAlign w:val="center"/>
          </w:tcPr>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名称：</w:t>
            </w:r>
            <w:r>
              <w:rPr>
                <w:rFonts w:hint="eastAsia" w:ascii="ˎ̥" w:hAnsi="ˎ̥" w:cs="宋体"/>
                <w:color w:val="auto"/>
                <w:szCs w:val="21"/>
                <w:highlight w:val="none"/>
                <w:lang w:eastAsia="zh-CN"/>
              </w:rPr>
              <w:t>温州瑞辀工程项目管理有限公司</w:t>
            </w:r>
          </w:p>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地址：</w:t>
            </w:r>
            <w:r>
              <w:rPr>
                <w:rFonts w:hint="eastAsia" w:ascii="宋体" w:hAnsi="宋体"/>
                <w:color w:val="auto"/>
                <w:szCs w:val="21"/>
                <w:highlight w:val="none"/>
                <w:lang w:eastAsia="zh-CN"/>
              </w:rPr>
              <w:t>瑞安市瑞祥新区院士路288号水务大楼二楼</w:t>
            </w:r>
          </w:p>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项目负责人：</w:t>
            </w:r>
            <w:r>
              <w:rPr>
                <w:rFonts w:hint="eastAsia" w:ascii="ˎ̥" w:hAnsi="ˎ̥" w:cs="宋体"/>
                <w:color w:val="auto"/>
                <w:szCs w:val="21"/>
                <w:highlight w:val="none"/>
                <w:lang w:eastAsia="zh-CN"/>
              </w:rPr>
              <w:t>鲍玲玲</w:t>
            </w:r>
          </w:p>
          <w:p>
            <w:pPr>
              <w:jc w:val="both"/>
              <w:rPr>
                <w:rFonts w:hint="eastAsia" w:ascii="ˎ̥" w:hAnsi="ˎ̥" w:cs="宋体"/>
                <w:color w:val="auto"/>
                <w:szCs w:val="21"/>
                <w:highlight w:val="none"/>
              </w:rPr>
            </w:pPr>
            <w:r>
              <w:rPr>
                <w:rFonts w:hint="eastAsia" w:ascii="ˎ̥" w:hAnsi="ˎ̥" w:cs="宋体"/>
                <w:color w:val="auto"/>
                <w:szCs w:val="21"/>
                <w:highlight w:val="none"/>
              </w:rPr>
              <w:t>联系电话：</w:t>
            </w:r>
            <w:r>
              <w:rPr>
                <w:rFonts w:hint="eastAsia" w:ascii="ˎ̥" w:hAnsi="ˎ̥" w:cs="宋体"/>
                <w:color w:val="auto"/>
                <w:szCs w:val="21"/>
                <w:highlight w:val="none"/>
                <w:lang w:eastAsia="zh-CN"/>
              </w:rPr>
              <w:t>15257756880</w:t>
            </w:r>
          </w:p>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传真：</w:t>
            </w:r>
            <w:r>
              <w:rPr>
                <w:rFonts w:hint="eastAsia" w:ascii="ˎ̥" w:hAnsi="ˎ̥" w:cs="宋体"/>
                <w:color w:val="auto"/>
                <w:szCs w:val="21"/>
                <w:highlight w:val="none"/>
                <w:lang w:eastAsia="zh-CN"/>
              </w:rPr>
              <w:t>0577-66800081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1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6</w:t>
            </w:r>
          </w:p>
        </w:tc>
        <w:tc>
          <w:tcPr>
            <w:tcW w:w="1843" w:type="dxa"/>
            <w:noWrap w:val="0"/>
            <w:vAlign w:val="center"/>
          </w:tcPr>
          <w:p>
            <w:pPr>
              <w:spacing w:line="200" w:lineRule="atLeast"/>
              <w:jc w:val="center"/>
              <w:rPr>
                <w:rFonts w:hint="eastAsia"/>
                <w:color w:val="auto"/>
                <w:szCs w:val="21"/>
              </w:rPr>
            </w:pPr>
            <w:r>
              <w:rPr>
                <w:rFonts w:hint="eastAsia"/>
                <w:color w:val="auto"/>
                <w:szCs w:val="21"/>
              </w:rPr>
              <w:t>采购内容</w:t>
            </w:r>
          </w:p>
        </w:tc>
        <w:tc>
          <w:tcPr>
            <w:tcW w:w="6547" w:type="dxa"/>
            <w:noWrap w:val="0"/>
            <w:vAlign w:val="center"/>
          </w:tcPr>
          <w:p>
            <w:pPr>
              <w:jc w:val="both"/>
              <w:rPr>
                <w:rFonts w:ascii="ˎ̥" w:hAnsi="ˎ̥" w:cs="宋体"/>
                <w:color w:val="auto"/>
                <w:szCs w:val="21"/>
                <w:highlight w:val="none"/>
              </w:rPr>
            </w:pPr>
            <w:r>
              <w:rPr>
                <w:rFonts w:hint="eastAsia" w:ascii="宋体" w:hAnsi="宋体"/>
                <w:color w:val="auto"/>
                <w:szCs w:val="21"/>
                <w:highlight w:val="none"/>
                <w:lang w:eastAsia="zh-CN"/>
              </w:rPr>
              <w:t>瑞安市妇幼保健院门诊手术室提升改造工程监理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5"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7</w:t>
            </w:r>
          </w:p>
        </w:tc>
        <w:tc>
          <w:tcPr>
            <w:tcW w:w="1843" w:type="dxa"/>
            <w:noWrap w:val="0"/>
            <w:vAlign w:val="center"/>
          </w:tcPr>
          <w:p>
            <w:pPr>
              <w:spacing w:line="200" w:lineRule="atLeast"/>
              <w:jc w:val="center"/>
              <w:rPr>
                <w:rFonts w:hint="eastAsia"/>
                <w:color w:val="auto"/>
                <w:szCs w:val="21"/>
              </w:rPr>
            </w:pPr>
            <w:r>
              <w:rPr>
                <w:rFonts w:hint="eastAsia"/>
                <w:color w:val="auto"/>
                <w:szCs w:val="21"/>
              </w:rPr>
              <w:t>报价人</w:t>
            </w:r>
          </w:p>
          <w:p>
            <w:pPr>
              <w:spacing w:line="200" w:lineRule="atLeast"/>
              <w:jc w:val="center"/>
              <w:rPr>
                <w:rFonts w:hint="eastAsia"/>
                <w:color w:val="auto"/>
                <w:szCs w:val="21"/>
              </w:rPr>
            </w:pPr>
            <w:r>
              <w:rPr>
                <w:rFonts w:hint="eastAsia"/>
                <w:color w:val="auto"/>
                <w:szCs w:val="21"/>
              </w:rPr>
              <w:t>资格要求</w:t>
            </w:r>
          </w:p>
        </w:tc>
        <w:tc>
          <w:tcPr>
            <w:tcW w:w="6547" w:type="dxa"/>
            <w:noWrap w:val="0"/>
            <w:vAlign w:val="center"/>
          </w:tcPr>
          <w:p>
            <w:pPr>
              <w:numPr>
                <w:ilvl w:val="0"/>
                <w:numId w:val="0"/>
              </w:numPr>
              <w:spacing w:line="400" w:lineRule="exact"/>
              <w:rPr>
                <w:rFonts w:hint="eastAsia" w:ascii="宋体" w:hAnsi="宋体" w:eastAsia="宋体"/>
                <w:color w:val="auto"/>
                <w:szCs w:val="21"/>
                <w:highlight w:val="none"/>
              </w:rPr>
            </w:pPr>
            <w:r>
              <w:rPr>
                <w:rFonts w:hint="eastAsia" w:ascii="宋体" w:hAnsi="宋体" w:eastAsia="宋体"/>
                <w:color w:val="auto"/>
                <w:szCs w:val="21"/>
                <w:highlight w:val="none"/>
              </w:rPr>
              <w:t>①企业资质要求：</w:t>
            </w:r>
            <w:r>
              <w:rPr>
                <w:rFonts w:hint="eastAsia" w:ascii="宋体" w:hAnsi="宋体"/>
                <w:color w:val="auto"/>
                <w:szCs w:val="21"/>
                <w:highlight w:val="none"/>
                <w:lang w:eastAsia="zh-CN"/>
              </w:rPr>
              <w:t>工程监理综合资质或房屋建筑工程监理乙级及以上资质</w:t>
            </w:r>
            <w:r>
              <w:rPr>
                <w:rFonts w:hint="eastAsia" w:ascii="宋体" w:hAnsi="宋体" w:eastAsia="宋体"/>
                <w:color w:val="auto"/>
                <w:szCs w:val="21"/>
                <w:highlight w:val="none"/>
              </w:rPr>
              <w:t>；</w:t>
            </w:r>
          </w:p>
          <w:p>
            <w:pPr>
              <w:numPr>
                <w:ilvl w:val="0"/>
                <w:numId w:val="0"/>
              </w:numPr>
              <w:spacing w:line="400" w:lineRule="exact"/>
              <w:rPr>
                <w:rFonts w:hint="eastAsia" w:ascii="宋体" w:hAnsi="宋体"/>
                <w:color w:val="auto"/>
                <w:szCs w:val="21"/>
              </w:rPr>
            </w:pPr>
            <w:r>
              <w:rPr>
                <w:rFonts w:hint="eastAsia" w:ascii="宋体" w:hAnsi="宋体" w:eastAsia="宋体"/>
                <w:color w:val="auto"/>
                <w:szCs w:val="21"/>
                <w:highlight w:val="none"/>
                <w:lang w:val="en-US" w:eastAsia="zh-CN"/>
              </w:rPr>
              <w:t>②项目负责人资格要求：[</w:t>
            </w:r>
            <w:r>
              <w:rPr>
                <w:rFonts w:hint="eastAsia" w:ascii="宋体" w:hAnsi="宋体"/>
                <w:color w:val="auto"/>
                <w:szCs w:val="21"/>
                <w:highlight w:val="none"/>
                <w:lang w:val="en-US" w:eastAsia="zh-CN"/>
              </w:rPr>
              <w:t>注册监理工程师房屋建筑工程</w:t>
            </w:r>
            <w:r>
              <w:rPr>
                <w:rFonts w:hint="eastAsia" w:ascii="宋体" w:hAnsi="宋体" w:eastAsia="宋体"/>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89"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8</w:t>
            </w:r>
          </w:p>
        </w:tc>
        <w:tc>
          <w:tcPr>
            <w:tcW w:w="1843" w:type="dxa"/>
            <w:noWrap w:val="0"/>
            <w:vAlign w:val="center"/>
          </w:tcPr>
          <w:p>
            <w:pPr>
              <w:spacing w:line="200" w:lineRule="atLeast"/>
              <w:jc w:val="center"/>
              <w:rPr>
                <w:rFonts w:hint="eastAsia"/>
                <w:color w:val="auto"/>
                <w:szCs w:val="21"/>
              </w:rPr>
            </w:pPr>
            <w:r>
              <w:rPr>
                <w:rFonts w:hint="eastAsia"/>
                <w:color w:val="auto"/>
                <w:szCs w:val="21"/>
              </w:rPr>
              <w:t>是否接受联合体投标</w:t>
            </w:r>
          </w:p>
        </w:tc>
        <w:tc>
          <w:tcPr>
            <w:tcW w:w="6547" w:type="dxa"/>
            <w:noWrap w:val="0"/>
            <w:vAlign w:val="center"/>
          </w:tcPr>
          <w:p>
            <w:pPr>
              <w:jc w:val="both"/>
              <w:rPr>
                <w:rFonts w:hint="eastAsia"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不接受</w:t>
            </w:r>
          </w:p>
          <w:p>
            <w:pPr>
              <w:jc w:val="both"/>
              <w:rPr>
                <w:rFonts w:hint="eastAsia" w:ascii="ˎ̥" w:hAnsi="ˎ̥" w:cs="宋体"/>
                <w:color w:val="auto"/>
                <w:szCs w:val="21"/>
              </w:rPr>
            </w:pPr>
            <w:r>
              <w:rPr>
                <w:rFonts w:hint="eastAsia" w:ascii="ˎ̥" w:hAnsi="ˎ̥" w:cs="宋体"/>
                <w:color w:val="auto"/>
                <w:szCs w:val="21"/>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9</w:t>
            </w:r>
          </w:p>
        </w:tc>
        <w:tc>
          <w:tcPr>
            <w:tcW w:w="1843" w:type="dxa"/>
            <w:noWrap w:val="0"/>
            <w:vAlign w:val="center"/>
          </w:tcPr>
          <w:p>
            <w:pPr>
              <w:spacing w:line="200" w:lineRule="atLeast"/>
              <w:jc w:val="center"/>
              <w:rPr>
                <w:rFonts w:hint="eastAsia"/>
                <w:color w:val="auto"/>
                <w:szCs w:val="21"/>
              </w:rPr>
            </w:pPr>
            <w:r>
              <w:rPr>
                <w:rFonts w:hint="eastAsia"/>
                <w:color w:val="auto"/>
                <w:szCs w:val="21"/>
              </w:rPr>
              <w:t>踏勘现场</w:t>
            </w:r>
          </w:p>
        </w:tc>
        <w:tc>
          <w:tcPr>
            <w:tcW w:w="6547" w:type="dxa"/>
            <w:noWrap w:val="0"/>
            <w:vAlign w:val="center"/>
          </w:tcPr>
          <w:p>
            <w:pPr>
              <w:adjustRightInd w:val="0"/>
              <w:rPr>
                <w:rFonts w:ascii="宋体" w:hAnsi="宋体"/>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ascii="宋体" w:hAnsi="宋体"/>
                <w:color w:val="auto"/>
                <w:szCs w:val="21"/>
              </w:rPr>
              <w:fldChar w:fldCharType="end"/>
            </w:r>
            <w:r>
              <w:rPr>
                <w:rFonts w:hint="eastAsia" w:ascii="宋体" w:hAnsi="宋体"/>
                <w:color w:val="auto"/>
                <w:szCs w:val="21"/>
              </w:rPr>
              <w:t xml:space="preserve"> 不组织</w:t>
            </w:r>
          </w:p>
          <w:p>
            <w:pPr>
              <w:jc w:val="both"/>
              <w:rPr>
                <w:rFonts w:hint="eastAsia" w:ascii="ˎ̥" w:hAnsi="ˎ̥" w:cs="宋体"/>
                <w:color w:val="auto"/>
                <w:szCs w:val="21"/>
              </w:rPr>
            </w:pPr>
            <w:r>
              <w:rPr>
                <w:rFonts w:ascii="宋体" w:hAnsi="宋体"/>
                <w:color w:val="auto"/>
                <w:szCs w:val="21"/>
              </w:rPr>
              <w:t>□</w:t>
            </w:r>
            <w:r>
              <w:rPr>
                <w:rFonts w:hint="eastAsia" w:ascii="宋体" w:hAnsi="宋体"/>
                <w:color w:val="auto"/>
                <w:szCs w:val="21"/>
              </w:rPr>
              <w:t xml:space="preserve"> 组织    踏勘时间</w:t>
            </w:r>
            <w:r>
              <w:rPr>
                <w:rFonts w:hint="eastAsia" w:ascii="宋体" w:hAnsi="宋体"/>
                <w:iCs/>
                <w:color w:val="auto"/>
                <w:szCs w:val="21"/>
              </w:rPr>
              <w:t xml:space="preserve">： </w:t>
            </w:r>
            <w:r>
              <w:rPr>
                <w:rFonts w:hint="eastAsia" w:ascii="宋体" w:hAnsi="宋体"/>
                <w:i/>
                <w:color w:val="auto"/>
                <w:szCs w:val="21"/>
              </w:rPr>
              <w:t xml:space="preserve">              </w:t>
            </w:r>
            <w:r>
              <w:rPr>
                <w:rFonts w:hint="eastAsia" w:ascii="宋体" w:hAnsi="宋体"/>
                <w:color w:val="auto"/>
                <w:szCs w:val="21"/>
              </w:rPr>
              <w:t xml:space="preserve">  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10</w:t>
            </w:r>
          </w:p>
        </w:tc>
        <w:tc>
          <w:tcPr>
            <w:tcW w:w="1843" w:type="dxa"/>
            <w:noWrap w:val="0"/>
            <w:vAlign w:val="center"/>
          </w:tcPr>
          <w:p>
            <w:pPr>
              <w:spacing w:line="200" w:lineRule="atLeast"/>
              <w:jc w:val="center"/>
              <w:rPr>
                <w:rFonts w:hint="eastAsia"/>
                <w:color w:val="auto"/>
                <w:szCs w:val="21"/>
              </w:rPr>
            </w:pPr>
            <w:r>
              <w:rPr>
                <w:rFonts w:hint="eastAsia"/>
                <w:color w:val="auto"/>
                <w:szCs w:val="21"/>
              </w:rPr>
              <w:t>报价货币</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11</w:t>
            </w:r>
          </w:p>
        </w:tc>
        <w:tc>
          <w:tcPr>
            <w:tcW w:w="1843" w:type="dxa"/>
            <w:noWrap w:val="0"/>
            <w:vAlign w:val="center"/>
          </w:tcPr>
          <w:p>
            <w:pPr>
              <w:spacing w:line="200" w:lineRule="atLeast"/>
              <w:jc w:val="center"/>
              <w:rPr>
                <w:rFonts w:hint="eastAsia"/>
                <w:color w:val="auto"/>
                <w:szCs w:val="21"/>
              </w:rPr>
            </w:pPr>
            <w:r>
              <w:rPr>
                <w:rFonts w:hint="eastAsia"/>
                <w:color w:val="auto"/>
                <w:szCs w:val="21"/>
              </w:rPr>
              <w:t>报价语言</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12</w:t>
            </w:r>
          </w:p>
        </w:tc>
        <w:tc>
          <w:tcPr>
            <w:tcW w:w="1843" w:type="dxa"/>
            <w:noWrap w:val="0"/>
            <w:vAlign w:val="center"/>
          </w:tcPr>
          <w:p>
            <w:pPr>
              <w:spacing w:line="200" w:lineRule="atLeast"/>
              <w:jc w:val="center"/>
              <w:rPr>
                <w:rFonts w:hint="eastAsia"/>
                <w:color w:val="auto"/>
                <w:szCs w:val="21"/>
              </w:rPr>
            </w:pPr>
            <w:r>
              <w:rPr>
                <w:rFonts w:hint="eastAsia"/>
                <w:color w:val="auto"/>
                <w:szCs w:val="21"/>
              </w:rPr>
              <w:t>报价文件份数</w:t>
            </w:r>
          </w:p>
        </w:tc>
        <w:tc>
          <w:tcPr>
            <w:tcW w:w="6547" w:type="dxa"/>
            <w:noWrap w:val="0"/>
            <w:vAlign w:val="center"/>
          </w:tcPr>
          <w:p>
            <w:pPr>
              <w:jc w:val="both"/>
              <w:rPr>
                <w:rFonts w:ascii="ˎ̥" w:hAnsi="ˎ̥" w:cs="宋体"/>
                <w:color w:val="auto"/>
                <w:szCs w:val="21"/>
              </w:rPr>
            </w:pPr>
            <w:r>
              <w:rPr>
                <w:rFonts w:hint="eastAsia" w:ascii="ˎ̥" w:hAnsi="ˎ̥" w:cs="宋体"/>
                <w:color w:val="auto"/>
                <w:szCs w:val="21"/>
              </w:rPr>
              <w:t>正本壹份，副本叁份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13</w:t>
            </w:r>
          </w:p>
        </w:tc>
        <w:tc>
          <w:tcPr>
            <w:tcW w:w="1843" w:type="dxa"/>
            <w:noWrap w:val="0"/>
            <w:vAlign w:val="center"/>
          </w:tcPr>
          <w:p>
            <w:pPr>
              <w:spacing w:line="200" w:lineRule="atLeast"/>
              <w:jc w:val="center"/>
              <w:rPr>
                <w:rFonts w:hint="eastAsia"/>
                <w:color w:val="auto"/>
                <w:szCs w:val="21"/>
              </w:rPr>
            </w:pPr>
            <w:r>
              <w:rPr>
                <w:rFonts w:hint="eastAsia"/>
                <w:color w:val="auto"/>
                <w:szCs w:val="21"/>
              </w:rPr>
              <w:t>报价有效期</w:t>
            </w:r>
          </w:p>
        </w:tc>
        <w:tc>
          <w:tcPr>
            <w:tcW w:w="6547" w:type="dxa"/>
            <w:noWrap w:val="0"/>
            <w:vAlign w:val="center"/>
          </w:tcPr>
          <w:p>
            <w:pPr>
              <w:jc w:val="both"/>
              <w:rPr>
                <w:rFonts w:ascii="ˎ̥" w:hAnsi="ˎ̥" w:cs="宋体"/>
                <w:color w:val="auto"/>
                <w:szCs w:val="21"/>
              </w:rPr>
            </w:pPr>
            <w:r>
              <w:rPr>
                <w:rFonts w:hint="eastAsia" w:ascii="ˎ̥" w:hAnsi="ˎ̥" w:cs="宋体"/>
                <w:color w:val="auto"/>
                <w:szCs w:val="21"/>
              </w:rPr>
              <w:t>提交报价文件截止日起60天内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3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14</w:t>
            </w:r>
          </w:p>
        </w:tc>
        <w:tc>
          <w:tcPr>
            <w:tcW w:w="1843" w:type="dxa"/>
            <w:noWrap w:val="0"/>
            <w:vAlign w:val="center"/>
          </w:tcPr>
          <w:p>
            <w:pPr>
              <w:spacing w:line="200" w:lineRule="atLeast"/>
              <w:jc w:val="center"/>
              <w:rPr>
                <w:rFonts w:hint="eastAsia"/>
                <w:color w:val="auto"/>
                <w:szCs w:val="21"/>
              </w:rPr>
            </w:pPr>
            <w:r>
              <w:rPr>
                <w:rFonts w:hint="eastAsia"/>
                <w:color w:val="auto"/>
                <w:szCs w:val="21"/>
              </w:rPr>
              <w:t>签字或盖章要求</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报价文件中所涉及的公章必须是报价人全称的公章，不得使用投标专用章、合同章等类似图章代替。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0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15</w:t>
            </w:r>
          </w:p>
        </w:tc>
        <w:tc>
          <w:tcPr>
            <w:tcW w:w="1843" w:type="dxa"/>
            <w:noWrap w:val="0"/>
            <w:vAlign w:val="center"/>
          </w:tcPr>
          <w:p>
            <w:pPr>
              <w:spacing w:line="200" w:lineRule="atLeast"/>
              <w:jc w:val="center"/>
              <w:rPr>
                <w:rFonts w:hint="eastAsia"/>
                <w:color w:val="auto"/>
                <w:szCs w:val="21"/>
              </w:rPr>
            </w:pPr>
            <w:r>
              <w:rPr>
                <w:rFonts w:hint="eastAsia"/>
                <w:color w:val="auto"/>
                <w:szCs w:val="21"/>
              </w:rPr>
              <w:t>密封、装订要求</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报价人应将报价文件按规定包装密封，封口处应有报价人公章及法定代表人或其授权代表印章（或签字）。如报价文件未密封，将被视作无效标处理，被拒绝接受。标函封袋建议使用由瑞安市招标投标协会监制的标函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16</w:t>
            </w:r>
          </w:p>
        </w:tc>
        <w:tc>
          <w:tcPr>
            <w:tcW w:w="1843" w:type="dxa"/>
            <w:noWrap w:val="0"/>
            <w:vAlign w:val="center"/>
          </w:tcPr>
          <w:p>
            <w:pPr>
              <w:spacing w:line="200" w:lineRule="atLeast"/>
              <w:jc w:val="center"/>
              <w:rPr>
                <w:rFonts w:hint="eastAsia"/>
                <w:color w:val="auto"/>
                <w:szCs w:val="21"/>
              </w:rPr>
            </w:pPr>
            <w:r>
              <w:rPr>
                <w:rFonts w:hint="eastAsia"/>
                <w:color w:val="auto"/>
                <w:szCs w:val="21"/>
              </w:rPr>
              <w:t>报价样品</w:t>
            </w:r>
          </w:p>
        </w:tc>
        <w:tc>
          <w:tcPr>
            <w:tcW w:w="6547" w:type="dxa"/>
            <w:noWrap w:val="0"/>
            <w:vAlign w:val="center"/>
          </w:tcPr>
          <w:p>
            <w:pPr>
              <w:jc w:val="both"/>
              <w:rPr>
                <w:rFonts w:hint="eastAsia"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不需要</w:t>
            </w:r>
          </w:p>
          <w:p>
            <w:pPr>
              <w:jc w:val="both"/>
              <w:rPr>
                <w:rFonts w:hint="eastAsia" w:ascii="ˎ̥" w:hAnsi="ˎ̥" w:cs="宋体"/>
                <w:color w:val="auto"/>
                <w:szCs w:val="21"/>
              </w:rPr>
            </w:pPr>
            <w:r>
              <w:rPr>
                <w:rFonts w:hint="eastAsia" w:ascii="ˎ̥" w:hAnsi="ˎ̥" w:cs="宋体"/>
                <w:color w:val="auto"/>
                <w:szCs w:val="21"/>
              </w:rPr>
              <w:t xml:space="preserve">□需要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2"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17</w:t>
            </w:r>
          </w:p>
        </w:tc>
        <w:tc>
          <w:tcPr>
            <w:tcW w:w="1843" w:type="dxa"/>
            <w:noWrap w:val="0"/>
            <w:vAlign w:val="center"/>
          </w:tcPr>
          <w:p>
            <w:pPr>
              <w:spacing w:line="200" w:lineRule="atLeast"/>
              <w:jc w:val="center"/>
              <w:rPr>
                <w:rFonts w:hint="eastAsia"/>
                <w:color w:val="auto"/>
                <w:szCs w:val="21"/>
              </w:rPr>
            </w:pPr>
            <w:r>
              <w:rPr>
                <w:rFonts w:hint="eastAsia"/>
                <w:color w:val="auto"/>
                <w:szCs w:val="21"/>
              </w:rPr>
              <w:t>履约担保</w:t>
            </w:r>
          </w:p>
        </w:tc>
        <w:tc>
          <w:tcPr>
            <w:tcW w:w="6547" w:type="dxa"/>
            <w:noWrap w:val="0"/>
            <w:vAlign w:val="center"/>
          </w:tcPr>
          <w:p>
            <w:pPr>
              <w:rPr>
                <w:rFonts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不需要</w:t>
            </w:r>
          </w:p>
          <w:p>
            <w:pPr>
              <w:jc w:val="both"/>
              <w:rPr>
                <w:rFonts w:hint="eastAsia"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 xml:space="preserve"> 需要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3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18</w:t>
            </w:r>
          </w:p>
        </w:tc>
        <w:tc>
          <w:tcPr>
            <w:tcW w:w="1843" w:type="dxa"/>
            <w:noWrap w:val="0"/>
            <w:vAlign w:val="center"/>
          </w:tcPr>
          <w:p>
            <w:pPr>
              <w:spacing w:line="200" w:lineRule="atLeast"/>
              <w:jc w:val="center"/>
              <w:rPr>
                <w:rFonts w:hint="eastAsia"/>
                <w:color w:val="auto"/>
                <w:szCs w:val="21"/>
                <w:highlight w:val="none"/>
              </w:rPr>
            </w:pPr>
            <w:r>
              <w:rPr>
                <w:rFonts w:hint="eastAsia"/>
                <w:color w:val="auto"/>
                <w:szCs w:val="21"/>
                <w:highlight w:val="none"/>
              </w:rPr>
              <w:t>询价文件发售时间及获取方式</w:t>
            </w:r>
          </w:p>
        </w:tc>
        <w:tc>
          <w:tcPr>
            <w:tcW w:w="6547" w:type="dxa"/>
            <w:noWrap w:val="0"/>
            <w:vAlign w:val="center"/>
          </w:tcPr>
          <w:p>
            <w:pPr>
              <w:jc w:val="left"/>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2022</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w:t>
            </w:r>
            <w:r>
              <w:rPr>
                <w:rFonts w:hint="eastAsia" w:ascii="宋体" w:hAnsi="宋体"/>
                <w:color w:val="auto"/>
                <w:szCs w:val="21"/>
                <w:highlight w:val="none"/>
                <w:lang w:val="en-US" w:eastAsia="zh-CN"/>
              </w:rPr>
              <w:t>-2022</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日上午8：30-11：00，下午14：30-17：00</w:t>
            </w:r>
            <w:r>
              <w:rPr>
                <w:rFonts w:hint="eastAsia" w:ascii="宋体" w:hAnsi="宋体" w:eastAsia="宋体" w:cs="宋体"/>
                <w:color w:val="auto"/>
                <w:szCs w:val="21"/>
                <w:highlight w:val="none"/>
              </w:rPr>
              <w:t>到</w:t>
            </w:r>
            <w:r>
              <w:rPr>
                <w:rFonts w:hint="eastAsia" w:ascii="宋体" w:hAnsi="宋体" w:cs="宋体"/>
                <w:color w:val="auto"/>
                <w:szCs w:val="21"/>
                <w:highlight w:val="none"/>
                <w:lang w:eastAsia="zh-CN"/>
              </w:rPr>
              <w:t>瑞安市瑞祥新区院士路288号水务大楼二楼</w:t>
            </w:r>
            <w:r>
              <w:rPr>
                <w:rFonts w:hint="eastAsia" w:ascii="宋体" w:hAnsi="宋体" w:eastAsia="宋体" w:cs="宋体"/>
                <w:color w:val="auto"/>
                <w:highlight w:val="none"/>
              </w:rPr>
              <w:t>报名时领取。</w:t>
            </w:r>
            <w:r>
              <w:rPr>
                <w:rFonts w:hint="eastAsia" w:ascii="宋体" w:hAnsi="宋体" w:eastAsia="宋体" w:cs="宋体"/>
                <w:color w:val="auto"/>
                <w:szCs w:val="21"/>
                <w:highlight w:val="none"/>
              </w:rPr>
              <w:t>标书售价人民币300元，</w:t>
            </w:r>
            <w:r>
              <w:rPr>
                <w:rFonts w:hint="eastAsia" w:ascii="宋体" w:hAnsi="宋体" w:eastAsia="宋体" w:cs="宋体"/>
                <w:color w:val="auto"/>
                <w:highlight w:val="none"/>
              </w:rPr>
              <w:t>售后不退。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19</w:t>
            </w:r>
          </w:p>
        </w:tc>
        <w:tc>
          <w:tcPr>
            <w:tcW w:w="1843" w:type="dxa"/>
            <w:noWrap w:val="0"/>
            <w:vAlign w:val="center"/>
          </w:tcPr>
          <w:p>
            <w:pPr>
              <w:spacing w:line="200" w:lineRule="atLeast"/>
              <w:jc w:val="center"/>
              <w:rPr>
                <w:rFonts w:hint="eastAsia"/>
                <w:color w:val="auto"/>
                <w:szCs w:val="21"/>
                <w:highlight w:val="none"/>
              </w:rPr>
            </w:pPr>
            <w:r>
              <w:rPr>
                <w:rFonts w:hint="eastAsia"/>
                <w:color w:val="auto"/>
                <w:szCs w:val="21"/>
                <w:highlight w:val="none"/>
              </w:rPr>
              <w:t>报价截止时间</w:t>
            </w:r>
          </w:p>
        </w:tc>
        <w:tc>
          <w:tcPr>
            <w:tcW w:w="6547" w:type="dxa"/>
            <w:noWrap w:val="0"/>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日下午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0时止(北京时间)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4"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20</w:t>
            </w:r>
          </w:p>
        </w:tc>
        <w:tc>
          <w:tcPr>
            <w:tcW w:w="1843" w:type="dxa"/>
            <w:noWrap w:val="0"/>
            <w:vAlign w:val="center"/>
          </w:tcPr>
          <w:p>
            <w:pPr>
              <w:spacing w:line="200" w:lineRule="atLeast"/>
              <w:jc w:val="center"/>
              <w:rPr>
                <w:rFonts w:hint="eastAsia"/>
                <w:color w:val="auto"/>
                <w:szCs w:val="21"/>
                <w:highlight w:val="none"/>
              </w:rPr>
            </w:pPr>
            <w:r>
              <w:rPr>
                <w:rFonts w:hint="eastAsia"/>
                <w:color w:val="auto"/>
                <w:szCs w:val="21"/>
                <w:highlight w:val="none"/>
              </w:rPr>
              <w:t>报价开始时间</w:t>
            </w:r>
          </w:p>
          <w:p>
            <w:pPr>
              <w:spacing w:line="200" w:lineRule="atLeast"/>
              <w:jc w:val="center"/>
              <w:rPr>
                <w:rFonts w:hint="eastAsia"/>
                <w:color w:val="auto"/>
                <w:szCs w:val="21"/>
                <w:highlight w:val="none"/>
              </w:rPr>
            </w:pPr>
            <w:r>
              <w:rPr>
                <w:rFonts w:hint="eastAsia"/>
                <w:color w:val="auto"/>
                <w:szCs w:val="21"/>
                <w:highlight w:val="none"/>
              </w:rPr>
              <w:t>报价地点</w:t>
            </w:r>
          </w:p>
        </w:tc>
        <w:tc>
          <w:tcPr>
            <w:tcW w:w="6547" w:type="dxa"/>
            <w:noWrap w:val="0"/>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报价开始时间：20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日下午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0正 (北京时间)</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报价地点：</w:t>
            </w:r>
            <w:r>
              <w:rPr>
                <w:rFonts w:hint="eastAsia" w:ascii="宋体" w:hAnsi="宋体" w:eastAsia="宋体" w:cs="宋体"/>
                <w:color w:val="auto"/>
                <w:highlight w:val="none"/>
                <w:lang w:eastAsia="zh-CN"/>
              </w:rPr>
              <w:t>温州瑞辀工程项目管理有限公司</w:t>
            </w:r>
            <w:r>
              <w:rPr>
                <w:rFonts w:hint="eastAsia" w:ascii="宋体" w:hAnsi="宋体" w:eastAsia="宋体" w:cs="宋体"/>
                <w:color w:val="auto"/>
                <w:highlight w:val="none"/>
              </w:rPr>
              <w:t>（</w:t>
            </w:r>
            <w:r>
              <w:rPr>
                <w:rFonts w:hint="eastAsia" w:ascii="宋体" w:hAnsi="宋体" w:cs="宋体"/>
                <w:color w:val="auto"/>
                <w:highlight w:val="none"/>
                <w:lang w:eastAsia="zh-CN"/>
              </w:rPr>
              <w:t>瑞安市瑞祥新区院士路288号水务大楼二楼</w:t>
            </w:r>
            <w:r>
              <w:rPr>
                <w:rFonts w:hint="eastAsia" w:ascii="宋体" w:hAnsi="宋体" w:eastAsia="宋体" w:cs="宋体"/>
                <w:color w:val="auto"/>
                <w:highlight w:val="none"/>
              </w:rPr>
              <w:t>）会议室</w:t>
            </w:r>
            <w:r>
              <w:rPr>
                <w:rFonts w:hint="eastAsia" w:ascii="宋体" w:hAnsi="宋体" w:eastAsia="宋体" w:cs="宋体"/>
                <w:color w:val="auto"/>
                <w:szCs w:val="21"/>
                <w:highlight w:val="none"/>
              </w:rPr>
              <w:t>参加报价的报价人的法定代表人或其授权代表须携带“身份证”及“法定代表人授权书”（复印件无效）出席开标仪式。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642"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21</w:t>
            </w:r>
          </w:p>
        </w:tc>
        <w:tc>
          <w:tcPr>
            <w:tcW w:w="1843" w:type="dxa"/>
            <w:noWrap w:val="0"/>
            <w:vAlign w:val="center"/>
          </w:tcPr>
          <w:p>
            <w:pPr>
              <w:spacing w:line="200" w:lineRule="atLeast"/>
              <w:jc w:val="center"/>
              <w:rPr>
                <w:rFonts w:hint="eastAsia"/>
                <w:color w:val="auto"/>
                <w:szCs w:val="21"/>
              </w:rPr>
            </w:pPr>
            <w:r>
              <w:rPr>
                <w:rFonts w:hint="eastAsia"/>
                <w:color w:val="auto"/>
                <w:szCs w:val="21"/>
              </w:rPr>
              <w:t>询价程序</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（1）宣布询价纪律；</w:t>
            </w:r>
          </w:p>
          <w:p>
            <w:pPr>
              <w:jc w:val="both"/>
              <w:rPr>
                <w:rFonts w:hint="eastAsia" w:ascii="ˎ̥" w:hAnsi="ˎ̥" w:cs="宋体"/>
                <w:color w:val="auto"/>
                <w:szCs w:val="21"/>
              </w:rPr>
            </w:pPr>
            <w:r>
              <w:rPr>
                <w:rFonts w:hint="eastAsia" w:ascii="ˎ̥" w:hAnsi="ˎ̥" w:cs="宋体"/>
                <w:color w:val="auto"/>
                <w:szCs w:val="21"/>
              </w:rPr>
              <w:t>（2）公布在报价截止时间前递交报价文件的报价人名称，并点名确认报价人是否派人到场；</w:t>
            </w:r>
          </w:p>
          <w:p>
            <w:pPr>
              <w:jc w:val="both"/>
              <w:rPr>
                <w:rFonts w:hint="eastAsia" w:ascii="ˎ̥" w:hAnsi="ˎ̥" w:cs="宋体"/>
                <w:color w:val="auto"/>
                <w:szCs w:val="21"/>
              </w:rPr>
            </w:pPr>
            <w:r>
              <w:rPr>
                <w:rFonts w:hint="eastAsia" w:ascii="ˎ̥" w:hAnsi="ˎ̥" w:cs="宋体"/>
                <w:color w:val="auto"/>
                <w:szCs w:val="21"/>
              </w:rPr>
              <w:t>（3）宣布与会人员等有关人员姓名；</w:t>
            </w:r>
          </w:p>
          <w:p>
            <w:pPr>
              <w:jc w:val="both"/>
              <w:rPr>
                <w:rFonts w:hint="eastAsia" w:ascii="ˎ̥" w:hAnsi="ˎ̥" w:cs="宋体"/>
                <w:color w:val="auto"/>
                <w:szCs w:val="21"/>
              </w:rPr>
            </w:pPr>
            <w:r>
              <w:rPr>
                <w:rFonts w:hint="eastAsia" w:ascii="ˎ̥" w:hAnsi="ˎ̥" w:cs="宋体"/>
                <w:color w:val="auto"/>
                <w:szCs w:val="21"/>
              </w:rPr>
              <w:t>（4）密封情况检查：由监督人员或报价人推选的代表检查报价文件密封情况；</w:t>
            </w:r>
          </w:p>
          <w:p>
            <w:pPr>
              <w:jc w:val="both"/>
              <w:rPr>
                <w:rFonts w:hint="eastAsia" w:ascii="ˎ̥" w:hAnsi="ˎ̥" w:cs="宋体"/>
                <w:color w:val="auto"/>
                <w:szCs w:val="21"/>
              </w:rPr>
            </w:pPr>
            <w:r>
              <w:rPr>
                <w:rFonts w:hint="eastAsia" w:ascii="ˎ̥" w:hAnsi="ˎ̥" w:cs="宋体"/>
                <w:color w:val="auto"/>
                <w:szCs w:val="21"/>
              </w:rPr>
              <w:t>（5）确认开标结果：按报价人送达报价文件的逆序开启报价文件，报价</w:t>
            </w:r>
            <w:r>
              <w:rPr>
                <w:rFonts w:ascii="ˎ̥" w:hAnsi="ˎ̥" w:cs="宋体"/>
                <w:color w:val="auto"/>
                <w:szCs w:val="21"/>
              </w:rPr>
              <w:t>人代表对开标记录进行当场校核及勘误，并签字确认；并同时由记录人、监督人当场签字确认</w:t>
            </w:r>
            <w:r>
              <w:rPr>
                <w:rFonts w:hint="eastAsia" w:ascii="ˎ̥" w:hAnsi="ˎ̥" w:cs="宋体"/>
                <w:color w:val="auto"/>
                <w:szCs w:val="21"/>
              </w:rPr>
              <w:t>。报价</w:t>
            </w:r>
            <w:r>
              <w:rPr>
                <w:rFonts w:ascii="ˎ̥" w:hAnsi="ˎ̥" w:cs="宋体"/>
                <w:color w:val="auto"/>
                <w:szCs w:val="21"/>
              </w:rPr>
              <w:t>人代表未到场签字确认的，不影响评标过程</w:t>
            </w:r>
            <w:r>
              <w:rPr>
                <w:rFonts w:hint="eastAsia" w:ascii="ˎ̥" w:hAnsi="ˎ̥" w:cs="宋体"/>
                <w:color w:val="auto"/>
                <w:szCs w:val="21"/>
              </w:rPr>
              <w:t>。</w:t>
            </w:r>
          </w:p>
          <w:p>
            <w:pPr>
              <w:jc w:val="both"/>
              <w:rPr>
                <w:rFonts w:hint="eastAsia" w:ascii="ˎ̥" w:hAnsi="ˎ̥" w:cs="宋体"/>
                <w:color w:val="auto"/>
                <w:szCs w:val="21"/>
              </w:rPr>
            </w:pPr>
            <w:r>
              <w:rPr>
                <w:rFonts w:hint="eastAsia" w:ascii="ˎ̥" w:hAnsi="ˎ̥" w:cs="宋体"/>
                <w:color w:val="auto"/>
                <w:szCs w:val="21"/>
              </w:rPr>
              <w:t>（6）询价小组审阅报价文件；</w:t>
            </w:r>
          </w:p>
          <w:p>
            <w:pPr>
              <w:jc w:val="both"/>
              <w:rPr>
                <w:rFonts w:hint="eastAsia" w:ascii="ˎ̥" w:hAnsi="ˎ̥" w:cs="宋体"/>
                <w:color w:val="auto"/>
                <w:szCs w:val="21"/>
              </w:rPr>
            </w:pPr>
            <w:r>
              <w:rPr>
                <w:rFonts w:hint="eastAsia" w:ascii="ˎ̥" w:hAnsi="ˎ̥" w:cs="宋体"/>
                <w:color w:val="auto"/>
                <w:szCs w:val="21"/>
              </w:rPr>
              <w:t>（7）询价小组进行合议，根据评定标准确定成交供应商。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22</w:t>
            </w:r>
          </w:p>
        </w:tc>
        <w:tc>
          <w:tcPr>
            <w:tcW w:w="1843" w:type="dxa"/>
            <w:noWrap w:val="0"/>
            <w:vAlign w:val="center"/>
          </w:tcPr>
          <w:p>
            <w:pPr>
              <w:spacing w:line="200" w:lineRule="atLeast"/>
              <w:jc w:val="center"/>
              <w:rPr>
                <w:color w:val="auto"/>
                <w:szCs w:val="21"/>
              </w:rPr>
            </w:pPr>
            <w:r>
              <w:rPr>
                <w:rFonts w:hint="eastAsia"/>
                <w:color w:val="auto"/>
                <w:szCs w:val="21"/>
              </w:rPr>
              <w:t>询价小组的组建</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询价小组的构成： 由采购人代表以及有关技术、经济等方面的专家组成，其中技术、经济类专家不得少于总人数的2/3；</w:t>
            </w:r>
          </w:p>
          <w:p>
            <w:pPr>
              <w:jc w:val="both"/>
              <w:rPr>
                <w:rFonts w:hint="eastAsia" w:ascii="ˎ̥" w:hAnsi="ˎ̥" w:cs="宋体"/>
                <w:color w:val="auto"/>
                <w:szCs w:val="21"/>
              </w:rPr>
            </w:pPr>
            <w:r>
              <w:rPr>
                <w:rFonts w:hint="eastAsia" w:ascii="ˎ̥" w:hAnsi="ˎ̥" w:cs="宋体"/>
                <w:color w:val="auto"/>
                <w:szCs w:val="21"/>
              </w:rPr>
              <w:t>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7"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23</w:t>
            </w:r>
          </w:p>
        </w:tc>
        <w:tc>
          <w:tcPr>
            <w:tcW w:w="1843" w:type="dxa"/>
            <w:noWrap w:val="0"/>
            <w:vAlign w:val="center"/>
          </w:tcPr>
          <w:p>
            <w:pPr>
              <w:spacing w:line="200" w:lineRule="atLeast"/>
              <w:jc w:val="center"/>
              <w:rPr>
                <w:rFonts w:hint="eastAsia"/>
                <w:color w:val="auto"/>
                <w:szCs w:val="21"/>
              </w:rPr>
            </w:pPr>
            <w:r>
              <w:rPr>
                <w:rFonts w:hint="eastAsia"/>
                <w:color w:val="auto"/>
                <w:szCs w:val="21"/>
              </w:rPr>
              <w:t>合同授予前的最终审查</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询价结束后，采购代理机构将对报价人进行最终审查。最终审查的主要内容是：</w:t>
            </w:r>
          </w:p>
          <w:p>
            <w:pPr>
              <w:numPr>
                <w:ilvl w:val="0"/>
                <w:numId w:val="3"/>
              </w:numPr>
              <w:ind w:left="459" w:hanging="425"/>
              <w:jc w:val="both"/>
              <w:rPr>
                <w:rFonts w:hint="eastAsia" w:ascii="ˎ̥" w:hAnsi="ˎ̥" w:cs="宋体"/>
                <w:color w:val="auto"/>
                <w:szCs w:val="21"/>
              </w:rPr>
            </w:pPr>
            <w:r>
              <w:rPr>
                <w:rFonts w:hint="eastAsia" w:ascii="ˎ̥" w:hAnsi="ˎ̥" w:cs="宋体"/>
                <w:color w:val="auto"/>
                <w:szCs w:val="21"/>
              </w:rPr>
              <w:t>报价人的资质、业务能力、信誉以往采购活动中的业绩和表现；</w:t>
            </w:r>
          </w:p>
          <w:p>
            <w:pPr>
              <w:numPr>
                <w:ilvl w:val="0"/>
                <w:numId w:val="3"/>
              </w:numPr>
              <w:ind w:left="459" w:hanging="425"/>
              <w:jc w:val="both"/>
              <w:rPr>
                <w:rFonts w:hint="eastAsia" w:ascii="ˎ̥" w:hAnsi="ˎ̥" w:cs="宋体"/>
                <w:color w:val="auto"/>
                <w:szCs w:val="21"/>
              </w:rPr>
            </w:pPr>
            <w:r>
              <w:rPr>
                <w:rFonts w:hint="eastAsia" w:ascii="ˎ̥" w:hAnsi="ˎ̥" w:cs="宋体"/>
                <w:color w:val="auto"/>
                <w:szCs w:val="21"/>
              </w:rPr>
              <w:t>报价人履行合同的能力；</w:t>
            </w:r>
          </w:p>
          <w:p>
            <w:pPr>
              <w:numPr>
                <w:ilvl w:val="0"/>
                <w:numId w:val="3"/>
              </w:numPr>
              <w:ind w:left="459" w:hanging="425"/>
              <w:jc w:val="both"/>
              <w:rPr>
                <w:rFonts w:hint="eastAsia" w:ascii="ˎ̥" w:hAnsi="ˎ̥" w:cs="宋体"/>
                <w:color w:val="auto"/>
                <w:szCs w:val="21"/>
              </w:rPr>
            </w:pPr>
            <w:r>
              <w:rPr>
                <w:rFonts w:hint="eastAsia" w:ascii="ˎ̥" w:hAnsi="ˎ̥" w:cs="宋体"/>
                <w:color w:val="auto"/>
                <w:szCs w:val="21"/>
              </w:rPr>
              <w:t>是否有行贿犯罪记录：行贿犯罪记录且处罚日期（以法院判决书</w:t>
            </w:r>
          </w:p>
          <w:p>
            <w:pPr>
              <w:numPr>
                <w:ilvl w:val="0"/>
                <w:numId w:val="0"/>
              </w:numPr>
              <w:ind w:leftChars="0"/>
              <w:jc w:val="both"/>
              <w:rPr>
                <w:rFonts w:hint="eastAsia" w:ascii="ˎ̥" w:hAnsi="ˎ̥" w:eastAsia="宋体" w:cs="宋体"/>
                <w:color w:val="auto"/>
                <w:szCs w:val="21"/>
                <w:lang w:eastAsia="zh-CN"/>
              </w:rPr>
            </w:pPr>
            <w:r>
              <w:rPr>
                <w:rFonts w:hint="eastAsia" w:ascii="ˎ̥" w:hAnsi="ˎ̥" w:cs="宋体"/>
                <w:color w:val="auto"/>
                <w:szCs w:val="21"/>
              </w:rPr>
              <w:t>为准）在报价截止时间前3年内的单位不得参加报价，否则取消成交候选人资格</w:t>
            </w:r>
            <w:r>
              <w:rPr>
                <w:rFonts w:hint="eastAsia" w:ascii="ˎ̥" w:hAnsi="ˎ̥" w:cs="宋体"/>
                <w:color w:val="auto"/>
                <w:szCs w:val="21"/>
                <w:lang w:val="en-US" w:eastAsia="zh-CN"/>
              </w:rPr>
              <w:t>；</w:t>
            </w:r>
            <w:r>
              <w:rPr>
                <w:rFonts w:hint="eastAsia" w:ascii="ˎ̥" w:hAnsi="ˎ̥" w:cs="宋体"/>
                <w:color w:val="auto"/>
                <w:szCs w:val="21"/>
              </w:rPr>
              <w:t>行贿犯罪记录以检察机关查询结果为准</w:t>
            </w:r>
            <w:r>
              <w:rPr>
                <w:rFonts w:hint="eastAsia" w:ascii="ˎ̥" w:hAnsi="ˎ̥"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8"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24</w:t>
            </w:r>
          </w:p>
        </w:tc>
        <w:tc>
          <w:tcPr>
            <w:tcW w:w="1843" w:type="dxa"/>
            <w:noWrap w:val="0"/>
            <w:vAlign w:val="center"/>
          </w:tcPr>
          <w:p>
            <w:pPr>
              <w:spacing w:line="200" w:lineRule="atLeast"/>
              <w:jc w:val="center"/>
              <w:rPr>
                <w:rFonts w:hint="eastAsia"/>
                <w:color w:val="auto"/>
                <w:szCs w:val="21"/>
              </w:rPr>
            </w:pPr>
            <w:r>
              <w:rPr>
                <w:color w:val="auto"/>
                <w:szCs w:val="21"/>
              </w:rPr>
              <w:t>解释</w:t>
            </w:r>
            <w:r>
              <w:rPr>
                <w:rFonts w:hint="eastAsia"/>
                <w:color w:val="auto"/>
                <w:szCs w:val="21"/>
              </w:rPr>
              <w:t>权</w:t>
            </w:r>
          </w:p>
        </w:tc>
        <w:tc>
          <w:tcPr>
            <w:tcW w:w="6547" w:type="dxa"/>
            <w:noWrap w:val="0"/>
            <w:vAlign w:val="center"/>
          </w:tcPr>
          <w:p>
            <w:pPr>
              <w:ind w:firstLine="420" w:firstLineChars="200"/>
              <w:jc w:val="both"/>
              <w:rPr>
                <w:rFonts w:ascii="ˎ̥" w:hAnsi="ˎ̥" w:cs="宋体"/>
                <w:color w:val="auto"/>
                <w:szCs w:val="21"/>
              </w:rPr>
            </w:pPr>
            <w:r>
              <w:rPr>
                <w:rFonts w:ascii="ˎ̥" w:hAnsi="ˎ̥" w:cs="宋体"/>
                <w:color w:val="auto"/>
                <w:szCs w:val="21"/>
              </w:rPr>
              <w:t>构成本询价文件的各个组成文件应互为解释，互为说明；如有不明确或不一致，构成合同文件组成内容的，以合同文件约定内容为准；仅适用于</w:t>
            </w:r>
            <w:r>
              <w:rPr>
                <w:rFonts w:hint="eastAsia" w:ascii="ˎ̥" w:hAnsi="ˎ̥" w:cs="宋体"/>
                <w:color w:val="auto"/>
                <w:szCs w:val="21"/>
              </w:rPr>
              <w:t>询价</w:t>
            </w:r>
            <w:r>
              <w:rPr>
                <w:rFonts w:ascii="ˎ̥" w:hAnsi="ˎ̥" w:cs="宋体"/>
                <w:color w:val="auto"/>
                <w:szCs w:val="21"/>
              </w:rPr>
              <w:t>阶段的约定，按</w:t>
            </w:r>
            <w:r>
              <w:rPr>
                <w:rFonts w:hint="eastAsia" w:ascii="ˎ̥" w:hAnsi="ˎ̥" w:cs="宋体"/>
                <w:color w:val="auto"/>
                <w:szCs w:val="21"/>
              </w:rPr>
              <w:t>采购</w:t>
            </w:r>
            <w:r>
              <w:rPr>
                <w:rFonts w:ascii="ˎ̥" w:hAnsi="ˎ̥" w:cs="宋体"/>
                <w:color w:val="auto"/>
                <w:szCs w:val="21"/>
              </w:rPr>
              <w:t>公告、报价人须知、评</w:t>
            </w:r>
            <w:r>
              <w:rPr>
                <w:rFonts w:hint="eastAsia" w:ascii="ˎ̥" w:hAnsi="ˎ̥" w:cs="宋体"/>
                <w:color w:val="auto"/>
                <w:szCs w:val="21"/>
              </w:rPr>
              <w:t>审</w:t>
            </w:r>
            <w:r>
              <w:rPr>
                <w:rFonts w:ascii="ˎ̥" w:hAnsi="ˎ̥" w:cs="宋体"/>
                <w:color w:val="auto"/>
                <w:szCs w:val="21"/>
              </w:rPr>
              <w:t>办法、报价文件格式的先后顺序解释；同一文件中就同一事项的约定不一致的，以逻辑顺序在后者为准；同一文件不同版本之间有不一致的，以形成时间在后者为准。按本款前述约定仍不能形成结论的，由招标</w:t>
            </w:r>
            <w:r>
              <w:rPr>
                <w:rFonts w:hint="eastAsia" w:ascii="ˎ̥" w:hAnsi="ˎ̥" w:cs="宋体"/>
                <w:color w:val="auto"/>
                <w:szCs w:val="21"/>
              </w:rPr>
              <w:t>采购单位</w:t>
            </w:r>
            <w:r>
              <w:rPr>
                <w:rFonts w:ascii="ˎ̥" w:hAnsi="ˎ̥" w:cs="宋体"/>
                <w:color w:val="auto"/>
                <w:szCs w:val="21"/>
              </w:rPr>
              <w:t>负责解释</w:t>
            </w:r>
          </w:p>
        </w:tc>
      </w:tr>
    </w:tbl>
    <w:p>
      <w:pPr>
        <w:pStyle w:val="3"/>
        <w:spacing w:before="156" w:beforeLines="50" w:after="156" w:afterLines="50" w:line="240" w:lineRule="auto"/>
        <w:jc w:val="center"/>
        <w:rPr>
          <w:sz w:val="24"/>
          <w:szCs w:val="24"/>
        </w:rPr>
      </w:pPr>
      <w:bookmarkStart w:id="10" w:name="_Toc294707718"/>
      <w:r>
        <w:br w:type="page"/>
      </w:r>
      <w:bookmarkStart w:id="11" w:name="_Toc6250"/>
      <w:bookmarkStart w:id="12" w:name="_Toc26248"/>
      <w:bookmarkStart w:id="13" w:name="_Toc10944"/>
      <w:r>
        <w:rPr>
          <w:rFonts w:hint="eastAsia"/>
          <w:sz w:val="24"/>
          <w:szCs w:val="24"/>
        </w:rPr>
        <w:t>（二）总   则</w:t>
      </w:r>
      <w:bookmarkEnd w:id="10"/>
      <w:bookmarkEnd w:id="11"/>
      <w:bookmarkEnd w:id="12"/>
      <w:bookmarkEnd w:id="13"/>
    </w:p>
    <w:p>
      <w:pPr>
        <w:numPr>
          <w:ilvl w:val="0"/>
          <w:numId w:val="4"/>
        </w:numPr>
        <w:snapToGrid w:val="0"/>
        <w:spacing w:line="380" w:lineRule="exact"/>
        <w:jc w:val="both"/>
        <w:rPr>
          <w:rFonts w:hint="eastAsia" w:ascii="Arial" w:hAnsi="Arial"/>
          <w:b/>
          <w:sz w:val="24"/>
        </w:rPr>
      </w:pPr>
      <w:r>
        <w:rPr>
          <w:rFonts w:hint="eastAsia" w:ascii="Arial" w:hAnsi="Arial"/>
          <w:b/>
          <w:sz w:val="24"/>
        </w:rPr>
        <w:t>说明</w:t>
      </w:r>
    </w:p>
    <w:p>
      <w:pPr>
        <w:numPr>
          <w:ilvl w:val="1"/>
          <w:numId w:val="4"/>
        </w:numPr>
        <w:snapToGrid w:val="0"/>
        <w:spacing w:line="380" w:lineRule="exact"/>
        <w:rPr>
          <w:rFonts w:hint="eastAsia" w:ascii="Arial" w:hAnsi="Arial"/>
        </w:rPr>
      </w:pPr>
      <w:r>
        <w:rPr>
          <w:rFonts w:hint="eastAsia" w:ascii="楷体_GB2312"/>
        </w:rPr>
        <w:t>本次采购工作是按照</w:t>
      </w:r>
      <w:r>
        <w:rPr>
          <w:rFonts w:hint="eastAsia"/>
          <w:szCs w:val="21"/>
        </w:rPr>
        <w:t>《中华人民共和国招投标法》</w:t>
      </w:r>
      <w:r>
        <w:rPr>
          <w:rFonts w:hint="eastAsia" w:ascii="Arial" w:hAnsi="Arial"/>
        </w:rPr>
        <w:t>和浙江省及项目所在地的有关投标报价规定，结合本项目的实际，组织和实施。</w:t>
      </w:r>
    </w:p>
    <w:p>
      <w:pPr>
        <w:numPr>
          <w:ilvl w:val="1"/>
          <w:numId w:val="4"/>
        </w:numPr>
        <w:snapToGrid w:val="0"/>
        <w:spacing w:line="380" w:lineRule="exact"/>
        <w:rPr>
          <w:rFonts w:hint="eastAsia" w:ascii="Arial" w:hAnsi="Arial"/>
        </w:rPr>
      </w:pPr>
      <w:r>
        <w:rPr>
          <w:rFonts w:hint="eastAsia" w:ascii="Arial" w:hAnsi="Arial"/>
        </w:rPr>
        <w:t>资金来源：已落实</w:t>
      </w:r>
    </w:p>
    <w:p>
      <w:pPr>
        <w:numPr>
          <w:ilvl w:val="0"/>
          <w:numId w:val="4"/>
        </w:numPr>
        <w:snapToGrid w:val="0"/>
        <w:spacing w:line="380" w:lineRule="exact"/>
        <w:jc w:val="both"/>
        <w:rPr>
          <w:rFonts w:hint="eastAsia" w:ascii="Arial" w:hAnsi="Arial"/>
          <w:b/>
          <w:sz w:val="24"/>
        </w:rPr>
      </w:pPr>
      <w:r>
        <w:rPr>
          <w:rFonts w:hint="eastAsia" w:ascii="Arial" w:hAnsi="Arial"/>
          <w:b/>
          <w:sz w:val="24"/>
        </w:rPr>
        <w:t>定义及解释</w:t>
      </w:r>
    </w:p>
    <w:p>
      <w:pPr>
        <w:numPr>
          <w:ilvl w:val="1"/>
          <w:numId w:val="4"/>
        </w:numPr>
        <w:snapToGrid w:val="0"/>
        <w:spacing w:line="380" w:lineRule="exact"/>
        <w:jc w:val="both"/>
        <w:rPr>
          <w:rFonts w:hint="eastAsia" w:ascii="Arial" w:hAnsi="Arial"/>
          <w:sz w:val="24"/>
        </w:rPr>
      </w:pPr>
      <w:r>
        <w:rPr>
          <w:rFonts w:hint="eastAsia" w:ascii="Arial" w:hAnsi="Arial"/>
          <w:color w:val="000000"/>
        </w:rPr>
        <w:t>采购代理机构：</w:t>
      </w:r>
      <w:r>
        <w:rPr>
          <w:rFonts w:ascii="宋体" w:hAnsi="宋体" w:cs="Arial"/>
          <w:bCs/>
          <w:kern w:val="28"/>
        </w:rPr>
        <w:t>系指组织本次</w:t>
      </w:r>
      <w:r>
        <w:rPr>
          <w:rFonts w:hint="eastAsia" w:ascii="宋体" w:hAnsi="宋体" w:cs="Arial"/>
          <w:bCs/>
          <w:kern w:val="28"/>
        </w:rPr>
        <w:t>采购</w:t>
      </w:r>
      <w:r>
        <w:rPr>
          <w:rFonts w:ascii="宋体" w:hAnsi="宋体" w:cs="Arial"/>
          <w:bCs/>
          <w:kern w:val="28"/>
        </w:rPr>
        <w:t>的</w:t>
      </w:r>
      <w:r>
        <w:rPr>
          <w:rFonts w:hint="eastAsia" w:ascii="宋体" w:hAnsi="宋体" w:cs="Arial"/>
          <w:bCs/>
          <w:kern w:val="28"/>
          <w:lang w:eastAsia="zh-CN"/>
        </w:rPr>
        <w:t>温州瑞辀工程项目管理有限公司</w:t>
      </w:r>
      <w:r>
        <w:rPr>
          <w:rFonts w:hint="eastAsia" w:ascii="宋体" w:hAnsi="宋体" w:cs="Arial"/>
          <w:bCs/>
          <w:kern w:val="28"/>
        </w:rPr>
        <w:t>。</w:t>
      </w:r>
      <w:r>
        <w:rPr>
          <w:rFonts w:hint="eastAsia" w:ascii="Arial" w:hAnsi="Arial"/>
        </w:rPr>
        <w:t xml:space="preserve"> </w:t>
      </w:r>
    </w:p>
    <w:p>
      <w:pPr>
        <w:numPr>
          <w:ilvl w:val="1"/>
          <w:numId w:val="4"/>
        </w:numPr>
        <w:snapToGrid w:val="0"/>
        <w:spacing w:line="380" w:lineRule="exact"/>
        <w:jc w:val="both"/>
        <w:rPr>
          <w:rFonts w:hint="eastAsia" w:ascii="Arial" w:hAnsi="Arial"/>
          <w:sz w:val="24"/>
          <w:highlight w:val="none"/>
        </w:rPr>
      </w:pPr>
      <w:r>
        <w:rPr>
          <w:rFonts w:hint="eastAsia" w:ascii="Arial" w:hAnsi="Arial"/>
          <w:highlight w:val="none"/>
        </w:rPr>
        <w:t>采购人</w:t>
      </w:r>
      <w:r>
        <w:rPr>
          <w:rFonts w:hint="eastAsia" w:ascii="Arial" w:hAnsi="Arial"/>
          <w:sz w:val="24"/>
          <w:highlight w:val="none"/>
        </w:rPr>
        <w:t>：</w:t>
      </w:r>
      <w:r>
        <w:rPr>
          <w:rFonts w:hint="eastAsia"/>
          <w:color w:val="000000"/>
          <w:highlight w:val="none"/>
          <w:lang w:eastAsia="zh-CN"/>
        </w:rPr>
        <w:t>瑞安市妇幼保健院</w:t>
      </w:r>
      <w:r>
        <w:rPr>
          <w:rFonts w:hint="eastAsia" w:ascii="Arial" w:hAnsi="Arial"/>
          <w:highlight w:val="none"/>
        </w:rPr>
        <w:t>。</w:t>
      </w:r>
    </w:p>
    <w:p>
      <w:pPr>
        <w:numPr>
          <w:ilvl w:val="1"/>
          <w:numId w:val="4"/>
        </w:numPr>
        <w:snapToGrid w:val="0"/>
        <w:spacing w:line="380" w:lineRule="exact"/>
        <w:jc w:val="both"/>
        <w:rPr>
          <w:rFonts w:hint="eastAsia" w:ascii="Arial" w:hAnsi="Arial"/>
        </w:rPr>
      </w:pPr>
      <w:r>
        <w:rPr>
          <w:rFonts w:hint="eastAsia" w:ascii="Arial" w:hAnsi="Arial"/>
        </w:rPr>
        <w:t>报价人：报价人是响应采购、参加报价竞争的依法成立的供应商。</w:t>
      </w:r>
    </w:p>
    <w:p>
      <w:pPr>
        <w:numPr>
          <w:ilvl w:val="1"/>
          <w:numId w:val="4"/>
        </w:numPr>
        <w:snapToGrid w:val="0"/>
        <w:spacing w:line="380" w:lineRule="exact"/>
        <w:jc w:val="both"/>
        <w:rPr>
          <w:rFonts w:hint="eastAsia" w:ascii="Arial" w:hAnsi="Arial"/>
          <w:sz w:val="24"/>
        </w:rPr>
      </w:pPr>
      <w:r>
        <w:rPr>
          <w:rFonts w:ascii="宋体" w:hAnsi="宋体"/>
        </w:rPr>
        <w:t>成交人</w:t>
      </w:r>
      <w:r>
        <w:rPr>
          <w:rFonts w:hint="eastAsia" w:ascii="宋体" w:hAnsi="宋体"/>
        </w:rPr>
        <w:t>：</w:t>
      </w:r>
      <w:r>
        <w:rPr>
          <w:rFonts w:ascii="宋体" w:hAnsi="宋体"/>
        </w:rPr>
        <w:t>系指在本次采购中成交的</w:t>
      </w:r>
      <w:r>
        <w:rPr>
          <w:rFonts w:hint="eastAsia" w:ascii="宋体" w:hAnsi="宋体"/>
        </w:rPr>
        <w:t>报价人。</w:t>
      </w:r>
    </w:p>
    <w:p>
      <w:pPr>
        <w:numPr>
          <w:ilvl w:val="1"/>
          <w:numId w:val="4"/>
        </w:numPr>
        <w:snapToGrid w:val="0"/>
        <w:spacing w:line="380" w:lineRule="exact"/>
        <w:jc w:val="both"/>
        <w:rPr>
          <w:rFonts w:hint="eastAsia" w:ascii="Arial" w:hAnsi="Arial"/>
        </w:rPr>
      </w:pPr>
      <w:r>
        <w:rPr>
          <w:rFonts w:hint="eastAsia" w:ascii="Arial" w:hAnsi="Arial"/>
        </w:rPr>
        <w:t>询价小组：询价小组是依法组建的专门负责采购评审工作的临时性机构。</w:t>
      </w:r>
    </w:p>
    <w:p>
      <w:pPr>
        <w:numPr>
          <w:ilvl w:val="1"/>
          <w:numId w:val="4"/>
        </w:numPr>
        <w:snapToGrid w:val="0"/>
        <w:spacing w:line="380" w:lineRule="exact"/>
        <w:jc w:val="both"/>
        <w:rPr>
          <w:rFonts w:hint="eastAsia" w:ascii="Arial" w:hAnsi="Arial"/>
        </w:rPr>
      </w:pPr>
      <w:r>
        <w:rPr>
          <w:rFonts w:hint="eastAsia" w:ascii="Arial" w:hAnsi="Arial"/>
        </w:rPr>
        <w:t>日期：指公历日。</w:t>
      </w:r>
    </w:p>
    <w:p>
      <w:pPr>
        <w:numPr>
          <w:ilvl w:val="1"/>
          <w:numId w:val="4"/>
        </w:numPr>
        <w:snapToGrid w:val="0"/>
        <w:spacing w:line="380" w:lineRule="exact"/>
        <w:jc w:val="both"/>
        <w:rPr>
          <w:rFonts w:hint="eastAsia" w:ascii="Arial" w:hAnsi="Arial"/>
        </w:rPr>
      </w:pPr>
      <w:r>
        <w:rPr>
          <w:rFonts w:hint="eastAsia" w:ascii="Arial" w:hAnsi="Arial"/>
        </w:rPr>
        <w:t>合同：指由采购所产生的合同或合约文件。</w:t>
      </w:r>
    </w:p>
    <w:p>
      <w:pPr>
        <w:numPr>
          <w:ilvl w:val="1"/>
          <w:numId w:val="4"/>
        </w:numPr>
        <w:snapToGrid w:val="0"/>
        <w:spacing w:line="380" w:lineRule="exact"/>
        <w:jc w:val="both"/>
        <w:rPr>
          <w:rFonts w:hint="eastAsia" w:ascii="Arial" w:hAnsi="Arial"/>
        </w:rPr>
      </w:pPr>
      <w:r>
        <w:rPr>
          <w:rFonts w:hint="eastAsia" w:ascii="Arial" w:hAnsi="Arial"/>
        </w:rPr>
        <w:t>询价文件中的标题或题名仅起引导作用，而不应视为对询价文件内容的理解和解释。</w:t>
      </w:r>
    </w:p>
    <w:p>
      <w:pPr>
        <w:numPr>
          <w:ilvl w:val="1"/>
          <w:numId w:val="4"/>
        </w:numPr>
        <w:snapToGrid w:val="0"/>
        <w:spacing w:line="380" w:lineRule="exact"/>
        <w:jc w:val="both"/>
        <w:rPr>
          <w:rFonts w:hint="eastAsia" w:ascii="Arial" w:hAnsi="Arial"/>
          <w:sz w:val="24"/>
        </w:rPr>
      </w:pPr>
      <w:r>
        <w:rPr>
          <w:rFonts w:hint="eastAsia" w:ascii="Arial" w:hAnsi="Arial"/>
          <w:spacing w:val="-10"/>
        </w:rPr>
        <w:t>“</w:t>
      </w:r>
      <w:r>
        <w:rPr>
          <w:rFonts w:hint="eastAsia" w:ascii="Arial" w:hAnsi="Arial"/>
        </w:rPr>
        <w:t>书面形式”是指任何手写的、打印的或印刷的文件，包括电报和传真发送</w:t>
      </w:r>
      <w:r>
        <w:rPr>
          <w:rFonts w:hint="eastAsia" w:ascii="Arial" w:hAnsi="Arial"/>
          <w:spacing w:val="-10"/>
        </w:rPr>
        <w:t>。</w:t>
      </w:r>
    </w:p>
    <w:p>
      <w:pPr>
        <w:numPr>
          <w:ilvl w:val="0"/>
          <w:numId w:val="4"/>
        </w:numPr>
        <w:snapToGrid w:val="0"/>
        <w:spacing w:line="380" w:lineRule="exact"/>
        <w:jc w:val="both"/>
        <w:rPr>
          <w:rFonts w:hint="eastAsia" w:ascii="Arial" w:hAnsi="Arial"/>
          <w:b/>
          <w:sz w:val="24"/>
          <w:highlight w:val="none"/>
        </w:rPr>
      </w:pPr>
      <w:r>
        <w:rPr>
          <w:rFonts w:hint="eastAsia" w:ascii="Arial" w:hAnsi="Arial"/>
          <w:b/>
          <w:sz w:val="24"/>
          <w:highlight w:val="none"/>
        </w:rPr>
        <w:t>合格的报价人</w:t>
      </w:r>
    </w:p>
    <w:p>
      <w:pPr>
        <w:numPr>
          <w:ilvl w:val="1"/>
          <w:numId w:val="4"/>
        </w:numPr>
        <w:snapToGrid w:val="0"/>
        <w:spacing w:line="380" w:lineRule="exact"/>
        <w:jc w:val="both"/>
        <w:rPr>
          <w:rFonts w:hint="eastAsia" w:ascii="宋体" w:hAnsi="宋体" w:eastAsia="宋体" w:cs="Arial"/>
          <w:color w:val="auto"/>
          <w:szCs w:val="21"/>
          <w:highlight w:val="none"/>
        </w:rPr>
      </w:pPr>
      <w:r>
        <w:rPr>
          <w:rFonts w:hint="eastAsia" w:ascii="宋体" w:hAnsi="宋体" w:eastAsia="宋体" w:cs="Arial"/>
          <w:color w:val="auto"/>
          <w:szCs w:val="21"/>
          <w:highlight w:val="none"/>
        </w:rPr>
        <w:t>企业资质要求：</w:t>
      </w:r>
      <w:r>
        <w:rPr>
          <w:rFonts w:hint="eastAsia" w:ascii="宋体" w:hAnsi="宋体" w:cs="Arial"/>
          <w:color w:val="auto"/>
          <w:szCs w:val="21"/>
          <w:highlight w:val="none"/>
          <w:lang w:eastAsia="zh-CN"/>
        </w:rPr>
        <w:t>工程监理综合资质或房屋建筑工程监理乙级及以上资质</w:t>
      </w:r>
      <w:r>
        <w:rPr>
          <w:rFonts w:hint="eastAsia" w:ascii="宋体" w:hAnsi="宋体" w:eastAsia="宋体" w:cs="Arial"/>
          <w:color w:val="auto"/>
          <w:szCs w:val="21"/>
          <w:highlight w:val="none"/>
        </w:rPr>
        <w:t>；</w:t>
      </w:r>
    </w:p>
    <w:p>
      <w:pPr>
        <w:numPr>
          <w:ilvl w:val="1"/>
          <w:numId w:val="4"/>
        </w:numPr>
        <w:snapToGrid w:val="0"/>
        <w:spacing w:line="380" w:lineRule="exact"/>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项目负责人资格要求：[</w:t>
      </w:r>
      <w:r>
        <w:rPr>
          <w:rFonts w:hint="eastAsia" w:ascii="宋体" w:hAnsi="宋体" w:cs="Arial"/>
          <w:color w:val="auto"/>
          <w:szCs w:val="21"/>
          <w:highlight w:val="none"/>
          <w:lang w:val="en-US" w:eastAsia="zh-CN"/>
        </w:rPr>
        <w:t>注册监理工程师房屋建筑工程</w:t>
      </w:r>
      <w:r>
        <w:rPr>
          <w:rFonts w:hint="eastAsia" w:ascii="宋体" w:hAnsi="宋体" w:eastAsia="宋体" w:cs="Arial"/>
          <w:color w:val="auto"/>
          <w:szCs w:val="21"/>
          <w:highlight w:val="none"/>
          <w:lang w:val="en-US" w:eastAsia="zh-CN"/>
        </w:rPr>
        <w:t>]。</w:t>
      </w:r>
    </w:p>
    <w:p>
      <w:pPr>
        <w:numPr>
          <w:ilvl w:val="0"/>
          <w:numId w:val="4"/>
        </w:numPr>
        <w:spacing w:line="380" w:lineRule="exact"/>
        <w:rPr>
          <w:rFonts w:hint="eastAsia" w:ascii="Arial" w:hAnsi="Arial"/>
          <w:b/>
          <w:sz w:val="24"/>
          <w:highlight w:val="none"/>
        </w:rPr>
      </w:pPr>
      <w:r>
        <w:rPr>
          <w:rFonts w:hint="eastAsia" w:ascii="Arial" w:hAnsi="Arial"/>
          <w:b/>
          <w:sz w:val="24"/>
          <w:highlight w:val="none"/>
        </w:rPr>
        <w:t>保密与披露事项</w:t>
      </w:r>
    </w:p>
    <w:p>
      <w:pPr>
        <w:numPr>
          <w:ilvl w:val="1"/>
          <w:numId w:val="4"/>
        </w:numPr>
        <w:spacing w:line="380" w:lineRule="exact"/>
        <w:rPr>
          <w:rFonts w:hint="eastAsia" w:ascii="Arial" w:hAnsi="Arial"/>
        </w:rPr>
      </w:pPr>
      <w:r>
        <w:rPr>
          <w:rFonts w:hint="eastAsia" w:ascii="Arial" w:hAnsi="Arial"/>
        </w:rPr>
        <w:t>报价人不得串通，以不正当的手段妨碍排挤其他报价人，扰乱市场，破坏公平竞争原则。</w:t>
      </w:r>
    </w:p>
    <w:p>
      <w:pPr>
        <w:numPr>
          <w:ilvl w:val="1"/>
          <w:numId w:val="4"/>
        </w:numPr>
        <w:spacing w:line="380" w:lineRule="exact"/>
        <w:jc w:val="both"/>
        <w:rPr>
          <w:rFonts w:hint="eastAsia" w:ascii="Arial" w:hAnsi="Arial"/>
        </w:rPr>
      </w:pPr>
      <w:r>
        <w:rPr>
          <w:rFonts w:ascii="宋体" w:hAnsi="宋体"/>
        </w:rPr>
        <w:t>报价人自购买询价文件之日起，须承诺承担本采购项目下保密义务，不得将因本次采购获得的信息向第三方外传。</w:t>
      </w:r>
    </w:p>
    <w:p>
      <w:pPr>
        <w:numPr>
          <w:ilvl w:val="1"/>
          <w:numId w:val="4"/>
        </w:numPr>
        <w:spacing w:line="380" w:lineRule="exact"/>
        <w:jc w:val="both"/>
        <w:rPr>
          <w:rFonts w:hint="eastAsia" w:ascii="Arial" w:hAnsi="Arial"/>
        </w:rPr>
      </w:pPr>
      <w:r>
        <w:rPr>
          <w:rFonts w:ascii="宋体" w:hAnsi="宋体"/>
        </w:rPr>
        <w:t>采购人有权将报价人提供的所有资料向其他政府部门或有关的非政府机构负责评审标书的人员或与评标有关的人员披露。</w:t>
      </w:r>
    </w:p>
    <w:p>
      <w:pPr>
        <w:numPr>
          <w:ilvl w:val="1"/>
          <w:numId w:val="4"/>
        </w:numPr>
        <w:spacing w:line="380" w:lineRule="exact"/>
        <w:jc w:val="both"/>
        <w:rPr>
          <w:rFonts w:hint="eastAsia" w:ascii="Arial" w:hAnsi="Arial"/>
          <w:b/>
          <w:sz w:val="24"/>
        </w:rPr>
      </w:pPr>
      <w:r>
        <w:rPr>
          <w:rFonts w:ascii="宋体" w:hAnsi="宋体"/>
        </w:rPr>
        <w:t>采购人有权在认为适当时，或在任何第三者提出要求（书面或其他方式）时，无须事先征求成交</w:t>
      </w:r>
      <w:r>
        <w:rPr>
          <w:rFonts w:ascii="宋体" w:hAnsi="宋体"/>
          <w:bCs/>
        </w:rPr>
        <w:t>人</w:t>
      </w:r>
      <w:r>
        <w:rPr>
          <w:rFonts w:ascii="宋体" w:hAnsi="宋体"/>
        </w:rPr>
        <w:t>同意而披露关于已订立合约的资料、成交</w:t>
      </w:r>
      <w:r>
        <w:rPr>
          <w:rFonts w:ascii="宋体" w:hAnsi="宋体"/>
          <w:bCs/>
        </w:rPr>
        <w:t>人</w:t>
      </w:r>
      <w:r>
        <w:rPr>
          <w:rFonts w:ascii="宋体" w:hAnsi="宋体"/>
        </w:rPr>
        <w:t>的名称及地址、成交服务的有关信息以及合约条款等。</w:t>
      </w:r>
    </w:p>
    <w:p>
      <w:pPr>
        <w:numPr>
          <w:ilvl w:val="0"/>
          <w:numId w:val="4"/>
        </w:numPr>
        <w:spacing w:line="380" w:lineRule="exact"/>
        <w:rPr>
          <w:rFonts w:hint="eastAsia" w:ascii="Arial" w:hAnsi="Arial"/>
          <w:b/>
          <w:sz w:val="24"/>
        </w:rPr>
      </w:pPr>
      <w:r>
        <w:rPr>
          <w:rFonts w:hint="eastAsia" w:ascii="Arial" w:hAnsi="Arial"/>
          <w:b/>
          <w:sz w:val="24"/>
        </w:rPr>
        <w:t>报价费用</w:t>
      </w:r>
    </w:p>
    <w:p>
      <w:pPr>
        <w:numPr>
          <w:ilvl w:val="1"/>
          <w:numId w:val="4"/>
        </w:numPr>
        <w:spacing w:line="380" w:lineRule="exact"/>
        <w:rPr>
          <w:rFonts w:hint="eastAsia" w:ascii="Arial" w:hAnsi="Arial"/>
        </w:rPr>
      </w:pPr>
      <w:r>
        <w:rPr>
          <w:rFonts w:hint="eastAsia" w:ascii="Arial" w:hAnsi="Arial"/>
        </w:rPr>
        <w:t>报价人应承担所有与编写和提交报价文件有关的费用，不论报价的结果如何，采购代理机构和采购人在任何情况下均无义务和责任承担这些费用 。</w:t>
      </w:r>
    </w:p>
    <w:p>
      <w:pPr>
        <w:numPr>
          <w:ilvl w:val="0"/>
          <w:numId w:val="4"/>
        </w:numPr>
        <w:spacing w:line="400" w:lineRule="atLeast"/>
        <w:rPr>
          <w:rFonts w:hint="eastAsia" w:ascii="Arial" w:hAnsi="Arial"/>
          <w:b/>
          <w:sz w:val="24"/>
        </w:rPr>
      </w:pPr>
      <w:r>
        <w:rPr>
          <w:rFonts w:hint="eastAsia" w:ascii="Arial" w:hAnsi="Arial"/>
          <w:b/>
          <w:sz w:val="24"/>
        </w:rPr>
        <w:t>现场踏勘：</w:t>
      </w:r>
      <w:r>
        <w:rPr>
          <w:rFonts w:hint="eastAsia" w:ascii="Arial" w:hAnsi="Arial"/>
        </w:rPr>
        <w:t>不组织。</w:t>
      </w:r>
    </w:p>
    <w:p>
      <w:pPr>
        <w:numPr>
          <w:ilvl w:val="0"/>
          <w:numId w:val="4"/>
        </w:numPr>
        <w:spacing w:line="380" w:lineRule="exact"/>
        <w:rPr>
          <w:rFonts w:hint="eastAsia" w:ascii="宋体" w:hAnsi="宋体"/>
          <w:b/>
          <w:color w:val="000000"/>
          <w:sz w:val="24"/>
        </w:rPr>
      </w:pPr>
      <w:r>
        <w:rPr>
          <w:rFonts w:hint="eastAsia" w:ascii="宋体" w:hAnsi="宋体"/>
          <w:b/>
          <w:color w:val="000000"/>
          <w:sz w:val="24"/>
        </w:rPr>
        <w:t>报价委托</w:t>
      </w:r>
    </w:p>
    <w:p>
      <w:pPr>
        <w:tabs>
          <w:tab w:val="left" w:pos="540"/>
        </w:tabs>
        <w:spacing w:line="400" w:lineRule="exact"/>
        <w:ind w:left="540"/>
        <w:rPr>
          <w:rFonts w:hint="eastAsia" w:ascii="宋体" w:hAnsi="宋体"/>
          <w:b/>
        </w:rPr>
      </w:pPr>
      <w:r>
        <w:rPr>
          <w:rFonts w:hint="eastAsia" w:ascii="宋体" w:hAnsi="宋体"/>
          <w:color w:val="000000"/>
        </w:rPr>
        <w:t>如报价人代表不是法定代表人，须持有《法定代表人授权委托书》。（见第五部分，附件</w:t>
      </w:r>
      <w:r>
        <w:rPr>
          <w:rFonts w:hint="eastAsia" w:ascii="宋体" w:hAnsi="宋体"/>
          <w:color w:val="000000"/>
          <w:lang w:val="en-US" w:eastAsia="zh-CN"/>
        </w:rPr>
        <w:t>三</w:t>
      </w:r>
      <w:r>
        <w:rPr>
          <w:rFonts w:hint="eastAsia" w:ascii="宋体" w:hAnsi="宋体"/>
          <w:color w:val="000000"/>
        </w:rPr>
        <w:t>）；授权委托书需具备以下几项条件，否则取消报价资格：</w:t>
      </w:r>
    </w:p>
    <w:p>
      <w:pPr>
        <w:tabs>
          <w:tab w:val="left" w:pos="540"/>
        </w:tabs>
        <w:spacing w:line="400" w:lineRule="exact"/>
        <w:ind w:left="540" w:firstLine="359" w:firstLineChars="171"/>
        <w:rPr>
          <w:rFonts w:hint="eastAsia" w:ascii="宋体" w:hAnsi="宋体"/>
        </w:rPr>
      </w:pPr>
      <w:r>
        <w:rPr>
          <w:rFonts w:hint="eastAsia" w:ascii="宋体" w:hAnsi="宋体"/>
        </w:rPr>
        <w:t>a.加盖单位公章</w:t>
      </w:r>
    </w:p>
    <w:p>
      <w:pPr>
        <w:tabs>
          <w:tab w:val="left" w:pos="540"/>
        </w:tabs>
        <w:spacing w:line="400" w:lineRule="exact"/>
        <w:ind w:left="540" w:firstLine="359" w:firstLineChars="171"/>
        <w:rPr>
          <w:rFonts w:hint="eastAsia" w:ascii="宋体" w:hAnsi="宋体"/>
        </w:rPr>
      </w:pPr>
      <w:r>
        <w:rPr>
          <w:rFonts w:hint="eastAsia" w:ascii="宋体" w:hAnsi="宋体"/>
        </w:rPr>
        <w:t>b.法定代表人签字或印章</w:t>
      </w:r>
    </w:p>
    <w:p>
      <w:pPr>
        <w:tabs>
          <w:tab w:val="left" w:pos="540"/>
        </w:tabs>
        <w:spacing w:line="400" w:lineRule="exact"/>
        <w:ind w:left="540" w:firstLine="359" w:firstLineChars="171"/>
        <w:rPr>
          <w:rFonts w:ascii="宋体" w:hAnsi="宋体"/>
        </w:rPr>
      </w:pPr>
      <w:r>
        <w:rPr>
          <w:rFonts w:hint="eastAsia" w:ascii="宋体" w:hAnsi="宋体"/>
        </w:rPr>
        <w:t>c.本人身份证件(原件)，其它证件无效</w:t>
      </w:r>
    </w:p>
    <w:p>
      <w:pPr>
        <w:rPr>
          <w:rFonts w:ascii="宋体" w:hAnsi="宋体"/>
          <w:color w:val="000000"/>
        </w:rPr>
      </w:pPr>
    </w:p>
    <w:p>
      <w:pPr>
        <w:pStyle w:val="3"/>
        <w:spacing w:before="156" w:beforeLines="50" w:after="156" w:afterLines="50" w:line="240" w:lineRule="auto"/>
        <w:jc w:val="center"/>
        <w:rPr>
          <w:sz w:val="24"/>
          <w:szCs w:val="24"/>
        </w:rPr>
      </w:pPr>
      <w:bookmarkStart w:id="14" w:name="_Toc28934"/>
      <w:bookmarkStart w:id="15" w:name="_Toc8104"/>
      <w:bookmarkStart w:id="16" w:name="_Toc24701"/>
      <w:bookmarkStart w:id="17" w:name="_Toc294707719"/>
      <w:r>
        <w:rPr>
          <w:rFonts w:hint="eastAsia"/>
          <w:sz w:val="24"/>
          <w:szCs w:val="24"/>
        </w:rPr>
        <w:t>（三）询价文件说明</w:t>
      </w:r>
      <w:bookmarkEnd w:id="14"/>
      <w:bookmarkEnd w:id="15"/>
      <w:bookmarkEnd w:id="16"/>
      <w:bookmarkEnd w:id="17"/>
    </w:p>
    <w:p>
      <w:pPr>
        <w:numPr>
          <w:ilvl w:val="0"/>
          <w:numId w:val="4"/>
        </w:numPr>
        <w:snapToGrid w:val="0"/>
        <w:spacing w:line="380" w:lineRule="exact"/>
        <w:jc w:val="both"/>
        <w:rPr>
          <w:rFonts w:hint="eastAsia" w:ascii="Arial" w:hAnsi="Arial"/>
          <w:b/>
          <w:sz w:val="24"/>
        </w:rPr>
      </w:pPr>
      <w:r>
        <w:rPr>
          <w:rFonts w:hint="eastAsia" w:ascii="Arial" w:hAnsi="Arial"/>
          <w:b/>
          <w:sz w:val="24"/>
        </w:rPr>
        <w:t>询价文件构成</w:t>
      </w:r>
      <w:bookmarkStart w:id="18" w:name="_Hlt509038174"/>
      <w:bookmarkEnd w:id="18"/>
    </w:p>
    <w:p>
      <w:pPr>
        <w:numPr>
          <w:ilvl w:val="1"/>
          <w:numId w:val="4"/>
        </w:numPr>
        <w:snapToGrid w:val="0"/>
        <w:spacing w:line="380" w:lineRule="exact"/>
        <w:jc w:val="both"/>
        <w:rPr>
          <w:rFonts w:hint="eastAsia" w:ascii="Arial" w:hAnsi="Arial"/>
        </w:rPr>
      </w:pPr>
      <w:r>
        <w:rPr>
          <w:rFonts w:hint="eastAsia" w:ascii="_x000B__x000C_" w:hAnsi="_x000B__x000C_"/>
          <w:szCs w:val="21"/>
        </w:rPr>
        <w:t>询价文件是用以阐明所需货物、服务及工程，以及采购、报价程序和相应的合同条款。“询价文件”由下述部分组成：</w:t>
      </w:r>
    </w:p>
    <w:p>
      <w:pPr>
        <w:snapToGrid w:val="0"/>
        <w:spacing w:line="380" w:lineRule="exact"/>
        <w:ind w:left="851"/>
        <w:jc w:val="both"/>
        <w:rPr>
          <w:rFonts w:hint="eastAsia" w:ascii="Arial" w:hAnsi="Arial" w:eastAsia="宋体"/>
          <w:lang w:eastAsia="zh-CN"/>
        </w:rPr>
      </w:pPr>
      <w:r>
        <w:rPr>
          <w:rFonts w:hint="eastAsia" w:ascii="Arial" w:hAnsi="Arial"/>
        </w:rPr>
        <w:t xml:space="preserve">第一部分  </w:t>
      </w:r>
      <w:r>
        <w:rPr>
          <w:rFonts w:hint="eastAsia" w:ascii="Arial" w:hAnsi="Arial"/>
          <w:lang w:val="en-US" w:eastAsia="zh-CN"/>
        </w:rPr>
        <w:t>邀请书</w:t>
      </w:r>
    </w:p>
    <w:p>
      <w:pPr>
        <w:snapToGrid w:val="0"/>
        <w:spacing w:line="380" w:lineRule="exact"/>
        <w:ind w:left="851"/>
        <w:jc w:val="both"/>
        <w:rPr>
          <w:rFonts w:hint="eastAsia" w:ascii="Arial" w:hAnsi="Arial"/>
        </w:rPr>
      </w:pPr>
      <w:r>
        <w:rPr>
          <w:rFonts w:hint="eastAsia" w:ascii="Arial" w:hAnsi="Arial"/>
        </w:rPr>
        <w:t>第二部分  报价人须知及前附表</w:t>
      </w:r>
    </w:p>
    <w:p>
      <w:pPr>
        <w:snapToGrid w:val="0"/>
        <w:spacing w:line="380" w:lineRule="exact"/>
        <w:ind w:left="851"/>
        <w:jc w:val="both"/>
        <w:rPr>
          <w:rFonts w:hint="eastAsia" w:ascii="Arial" w:hAnsi="Arial"/>
        </w:rPr>
      </w:pPr>
      <w:r>
        <w:rPr>
          <w:rFonts w:hint="eastAsia" w:ascii="Arial" w:hAnsi="Arial"/>
        </w:rPr>
        <w:t>第三部分  采购内容及要求</w:t>
      </w:r>
    </w:p>
    <w:p>
      <w:pPr>
        <w:snapToGrid w:val="0"/>
        <w:spacing w:line="380" w:lineRule="exact"/>
        <w:ind w:left="851"/>
        <w:jc w:val="both"/>
        <w:rPr>
          <w:rFonts w:ascii="Arial" w:hAnsi="Arial"/>
        </w:rPr>
      </w:pPr>
      <w:r>
        <w:rPr>
          <w:rFonts w:hint="eastAsia" w:ascii="Arial" w:hAnsi="Arial"/>
        </w:rPr>
        <w:t>第四部分  合同条款</w:t>
      </w:r>
    </w:p>
    <w:p>
      <w:pPr>
        <w:snapToGrid w:val="0"/>
        <w:spacing w:line="380" w:lineRule="exact"/>
        <w:ind w:left="851"/>
        <w:jc w:val="both"/>
        <w:rPr>
          <w:rFonts w:hint="eastAsia" w:ascii="Arial" w:hAnsi="Arial"/>
        </w:rPr>
      </w:pPr>
      <w:r>
        <w:rPr>
          <w:rFonts w:hint="eastAsia" w:ascii="Arial" w:hAnsi="Arial"/>
        </w:rPr>
        <w:t>第五部分  报价文件格式</w:t>
      </w:r>
    </w:p>
    <w:p>
      <w:pPr>
        <w:snapToGrid w:val="0"/>
        <w:spacing w:line="380" w:lineRule="exact"/>
        <w:ind w:left="851"/>
        <w:jc w:val="both"/>
        <w:rPr>
          <w:rFonts w:hint="eastAsia" w:ascii="Arial" w:hAnsi="Arial"/>
          <w:color w:val="000000"/>
        </w:rPr>
      </w:pPr>
      <w:r>
        <w:rPr>
          <w:rFonts w:hint="eastAsia" w:ascii="Arial" w:hAnsi="Arial"/>
          <w:color w:val="000000"/>
        </w:rPr>
        <w:t>第六部分  评</w:t>
      </w:r>
      <w:r>
        <w:rPr>
          <w:rFonts w:hint="eastAsia" w:ascii="Arial" w:hAnsi="Arial"/>
          <w:color w:val="000000"/>
          <w:lang w:val="en-US" w:eastAsia="zh-CN"/>
        </w:rPr>
        <w:t>审</w:t>
      </w:r>
      <w:r>
        <w:rPr>
          <w:rFonts w:hint="eastAsia" w:ascii="Arial" w:hAnsi="Arial"/>
          <w:color w:val="000000"/>
        </w:rPr>
        <w:t>办法</w:t>
      </w:r>
    </w:p>
    <w:p>
      <w:pPr>
        <w:snapToGrid w:val="0"/>
        <w:spacing w:line="380" w:lineRule="exact"/>
        <w:ind w:left="851"/>
        <w:jc w:val="both"/>
        <w:rPr>
          <w:rFonts w:hint="eastAsia" w:ascii="Arial" w:hAnsi="Arial"/>
        </w:rPr>
      </w:pPr>
      <w:r>
        <w:rPr>
          <w:rFonts w:hint="eastAsia" w:ascii="Arial" w:hAnsi="Arial"/>
          <w:color w:val="000000"/>
        </w:rPr>
        <w:t>第七部分  补充通知及答疑（若有 ）</w:t>
      </w:r>
    </w:p>
    <w:p>
      <w:pPr>
        <w:numPr>
          <w:ilvl w:val="1"/>
          <w:numId w:val="4"/>
        </w:numPr>
        <w:snapToGrid w:val="0"/>
        <w:spacing w:line="380" w:lineRule="exact"/>
        <w:jc w:val="both"/>
        <w:rPr>
          <w:rFonts w:hint="eastAsia" w:ascii="_x000B__x000C_" w:hAnsi="_x000B__x000C_"/>
          <w:szCs w:val="21"/>
        </w:rPr>
      </w:pPr>
      <w:r>
        <w:rPr>
          <w:rFonts w:ascii="_x000B__x000C_" w:hAnsi="_x000B__x000C_"/>
          <w:szCs w:val="21"/>
        </w:rPr>
        <w:t>报价人应详细阅读询价文件的全部内容。如果报价人没有按照询价文件要求提交全部资料或者报价书没有对询价文件在各方面的要求都做出实质性响应，是报价人的风险。没有实质上响应询价文件要求的报价</w:t>
      </w:r>
      <w:r>
        <w:rPr>
          <w:rFonts w:hint="eastAsia" w:ascii="_x000B__x000C_" w:hAnsi="_x000B__x000C_"/>
          <w:szCs w:val="21"/>
        </w:rPr>
        <w:t>将</w:t>
      </w:r>
      <w:r>
        <w:rPr>
          <w:rFonts w:ascii="_x000B__x000C_" w:hAnsi="_x000B__x000C_"/>
          <w:szCs w:val="21"/>
        </w:rPr>
        <w:t>被拒绝。</w:t>
      </w:r>
    </w:p>
    <w:p>
      <w:pPr>
        <w:numPr>
          <w:ilvl w:val="1"/>
          <w:numId w:val="4"/>
        </w:numPr>
        <w:snapToGrid w:val="0"/>
        <w:spacing w:line="380" w:lineRule="exact"/>
        <w:jc w:val="both"/>
        <w:rPr>
          <w:rFonts w:hint="eastAsia" w:ascii="_x000B__x000C_" w:hAnsi="_x000B__x000C_"/>
          <w:szCs w:val="21"/>
        </w:rPr>
      </w:pPr>
      <w:r>
        <w:rPr>
          <w:rFonts w:hint="eastAsia" w:ascii="_x000B__x000C_" w:hAnsi="_x000B__x000C_"/>
          <w:color w:val="000000"/>
          <w:szCs w:val="21"/>
        </w:rPr>
        <w:t>本询价文件要求报价人做出实质性响应的有关技术和商务条款，将在该条款前以“▲”醒目标识。</w:t>
      </w:r>
    </w:p>
    <w:p>
      <w:pPr>
        <w:numPr>
          <w:ilvl w:val="0"/>
          <w:numId w:val="4"/>
        </w:numPr>
        <w:snapToGrid w:val="0"/>
        <w:spacing w:line="380" w:lineRule="exact"/>
        <w:jc w:val="both"/>
        <w:rPr>
          <w:rFonts w:hint="eastAsia" w:ascii="Arial" w:hAnsi="Arial"/>
          <w:b/>
          <w:sz w:val="24"/>
        </w:rPr>
      </w:pPr>
      <w:r>
        <w:rPr>
          <w:rFonts w:hint="eastAsia" w:ascii="Arial" w:hAnsi="Arial"/>
          <w:b/>
          <w:sz w:val="24"/>
        </w:rPr>
        <w:t>询价文件的澄清</w:t>
      </w:r>
    </w:p>
    <w:p>
      <w:pPr>
        <w:numPr>
          <w:ilvl w:val="1"/>
          <w:numId w:val="4"/>
        </w:numPr>
        <w:snapToGrid w:val="0"/>
        <w:spacing w:line="380" w:lineRule="exact"/>
        <w:jc w:val="both"/>
        <w:rPr>
          <w:rFonts w:hint="eastAsia" w:ascii="Arial" w:hAnsi="Arial"/>
          <w:color w:val="000000"/>
        </w:rPr>
      </w:pPr>
      <w:r>
        <w:rPr>
          <w:rFonts w:hint="eastAsia" w:ascii="宋体" w:hAnsi="宋体"/>
        </w:rPr>
        <w:t>任何要求对询价文件进行澄清的报价人，均应在答疑截止期</w:t>
      </w:r>
      <w:r>
        <w:rPr>
          <w:rFonts w:hint="eastAsia" w:ascii="宋体" w:hAnsi="宋体"/>
          <w:color w:val="000000"/>
        </w:rPr>
        <w:t>规定时间</w:t>
      </w:r>
      <w:r>
        <w:rPr>
          <w:rFonts w:ascii="宋体" w:hAnsi="宋体"/>
        </w:rPr>
        <w:t>以前按</w:t>
      </w:r>
      <w:r>
        <w:rPr>
          <w:rFonts w:hint="eastAsia" w:ascii="宋体" w:hAnsi="宋体"/>
        </w:rPr>
        <w:t>采购</w:t>
      </w:r>
      <w:r>
        <w:rPr>
          <w:rFonts w:ascii="宋体" w:hAnsi="宋体"/>
        </w:rPr>
        <w:t>公告书中的通讯地址以书面形式传真或寄送给采购人，采购人对</w:t>
      </w:r>
      <w:r>
        <w:rPr>
          <w:rFonts w:hint="eastAsia" w:ascii="宋体" w:hAnsi="宋体"/>
        </w:rPr>
        <w:t>答疑</w:t>
      </w:r>
      <w:r>
        <w:rPr>
          <w:rFonts w:ascii="宋体" w:hAnsi="宋体"/>
        </w:rPr>
        <w:t>截止期</w:t>
      </w:r>
      <w:r>
        <w:rPr>
          <w:rFonts w:hint="eastAsia" w:ascii="宋体" w:hAnsi="宋体"/>
          <w:color w:val="000000"/>
        </w:rPr>
        <w:t>规定时间以前</w:t>
      </w:r>
      <w:r>
        <w:rPr>
          <w:rFonts w:ascii="宋体" w:hAnsi="宋体"/>
          <w:color w:val="000000"/>
        </w:rPr>
        <w:t>收到的任何澄清</w:t>
      </w:r>
      <w:r>
        <w:rPr>
          <w:rFonts w:ascii="宋体" w:hAnsi="宋体"/>
        </w:rPr>
        <w:t>要求将以书面形式予以答复，同时将书面答复以邮寄、传真或类似的方式送达所有</w:t>
      </w:r>
      <w:r>
        <w:rPr>
          <w:rFonts w:ascii="宋体" w:hAnsi="宋体"/>
          <w:color w:val="000000"/>
        </w:rPr>
        <w:t>报价人，答复中包括原提出的问题，但不包括问题的来源。</w:t>
      </w:r>
    </w:p>
    <w:p>
      <w:pPr>
        <w:numPr>
          <w:ilvl w:val="1"/>
          <w:numId w:val="4"/>
        </w:numPr>
        <w:snapToGrid w:val="0"/>
        <w:spacing w:line="380" w:lineRule="exact"/>
        <w:jc w:val="both"/>
        <w:rPr>
          <w:rFonts w:hint="eastAsia" w:ascii="Arial" w:hAnsi="Arial"/>
          <w:color w:val="000000"/>
          <w:sz w:val="24"/>
        </w:rPr>
      </w:pPr>
      <w:r>
        <w:rPr>
          <w:rFonts w:ascii="宋体" w:hAnsi="宋体"/>
          <w:color w:val="000000"/>
        </w:rPr>
        <w:t>采购</w:t>
      </w:r>
      <w:r>
        <w:rPr>
          <w:rFonts w:hint="eastAsia" w:ascii="宋体" w:hAnsi="宋体"/>
          <w:color w:val="000000"/>
        </w:rPr>
        <w:t>人</w:t>
      </w:r>
      <w:r>
        <w:rPr>
          <w:rFonts w:ascii="宋体" w:hAnsi="宋体"/>
          <w:color w:val="000000"/>
        </w:rPr>
        <w:t>将视情况确定是否有必要召开标前会，如果召开时会将标前会的通知（包括时间和地点）发给所有报价人。</w:t>
      </w:r>
    </w:p>
    <w:p>
      <w:pPr>
        <w:numPr>
          <w:ilvl w:val="0"/>
          <w:numId w:val="4"/>
        </w:numPr>
        <w:snapToGrid w:val="0"/>
        <w:spacing w:line="380" w:lineRule="exact"/>
        <w:jc w:val="both"/>
        <w:rPr>
          <w:rFonts w:hint="eastAsia" w:ascii="Arial" w:hAnsi="Arial"/>
          <w:b/>
          <w:color w:val="000000"/>
          <w:sz w:val="24"/>
        </w:rPr>
      </w:pPr>
      <w:r>
        <w:rPr>
          <w:rFonts w:hint="eastAsia" w:ascii="Arial" w:hAnsi="Arial"/>
          <w:b/>
          <w:color w:val="000000"/>
          <w:sz w:val="24"/>
        </w:rPr>
        <w:t>询价文件的修改</w:t>
      </w:r>
    </w:p>
    <w:p>
      <w:pPr>
        <w:numPr>
          <w:ilvl w:val="1"/>
          <w:numId w:val="4"/>
        </w:numPr>
        <w:snapToGrid w:val="0"/>
        <w:spacing w:line="380" w:lineRule="exact"/>
        <w:jc w:val="both"/>
        <w:rPr>
          <w:rFonts w:hint="eastAsia" w:ascii="Arial" w:hAnsi="Arial"/>
        </w:rPr>
      </w:pPr>
      <w:r>
        <w:rPr>
          <w:rFonts w:ascii="宋体" w:hAnsi="宋体"/>
        </w:rPr>
        <w:t>在报价截止期前任何时候，采购</w:t>
      </w:r>
      <w:r>
        <w:rPr>
          <w:rFonts w:hint="eastAsia" w:ascii="宋体" w:hAnsi="宋体"/>
        </w:rPr>
        <w:t>人</w:t>
      </w:r>
      <w:r>
        <w:rPr>
          <w:rFonts w:ascii="宋体" w:hAnsi="宋体"/>
        </w:rPr>
        <w:t>无论是出于何种原因，均可对询价文件用补充文件的方式进行修改。</w:t>
      </w:r>
    </w:p>
    <w:p>
      <w:pPr>
        <w:numPr>
          <w:ilvl w:val="1"/>
          <w:numId w:val="4"/>
        </w:numPr>
        <w:snapToGrid w:val="0"/>
        <w:spacing w:line="380" w:lineRule="exact"/>
        <w:jc w:val="both"/>
        <w:rPr>
          <w:rFonts w:hint="eastAsia" w:ascii="Arial" w:hAnsi="Arial"/>
        </w:rPr>
      </w:pPr>
      <w:r>
        <w:rPr>
          <w:rFonts w:ascii="宋体" w:hAnsi="宋体"/>
        </w:rPr>
        <w:t>对询价文件的修改，将以书面、电子邮件或传真的形式通知已领取询价文件的每一报价人。报价人应立即以书面形式回复确认已收到修改文件。</w:t>
      </w:r>
    </w:p>
    <w:p>
      <w:pPr>
        <w:numPr>
          <w:ilvl w:val="1"/>
          <w:numId w:val="4"/>
        </w:numPr>
        <w:snapToGrid w:val="0"/>
        <w:spacing w:line="380" w:lineRule="exact"/>
        <w:jc w:val="both"/>
        <w:rPr>
          <w:rFonts w:hint="eastAsia" w:ascii="Arial" w:hAnsi="Arial"/>
        </w:rPr>
      </w:pPr>
      <w:r>
        <w:rPr>
          <w:rFonts w:ascii="宋体" w:hAnsi="宋体"/>
        </w:rPr>
        <w:t>为使报价人有足够的时间按询价文件的修改要求修正报价文件，采购</w:t>
      </w:r>
      <w:r>
        <w:rPr>
          <w:rFonts w:hint="eastAsia" w:ascii="宋体" w:hAnsi="宋体"/>
        </w:rPr>
        <w:t>人</w:t>
      </w:r>
      <w:r>
        <w:rPr>
          <w:rFonts w:ascii="宋体" w:hAnsi="宋体"/>
        </w:rPr>
        <w:t>可酌情推迟报价的截止日期和开标日期，并将具体变更情况通知上述每一报价人。</w:t>
      </w:r>
    </w:p>
    <w:p>
      <w:pPr>
        <w:numPr>
          <w:ilvl w:val="1"/>
          <w:numId w:val="4"/>
        </w:numPr>
        <w:snapToGrid w:val="0"/>
        <w:spacing w:line="400" w:lineRule="atLeast"/>
        <w:jc w:val="both"/>
        <w:rPr>
          <w:rFonts w:ascii="Arial" w:hAnsi="Arial"/>
        </w:rPr>
      </w:pPr>
      <w:r>
        <w:rPr>
          <w:rFonts w:ascii="宋体" w:hAnsi="宋体"/>
        </w:rPr>
        <w:t>补充文件将作为询价文件的组成部分，对所有报价人有约束力。</w:t>
      </w:r>
    </w:p>
    <w:p>
      <w:pPr>
        <w:pStyle w:val="3"/>
        <w:spacing w:before="156" w:beforeLines="50" w:after="156" w:afterLines="50" w:line="240" w:lineRule="auto"/>
        <w:jc w:val="center"/>
        <w:rPr>
          <w:sz w:val="24"/>
          <w:szCs w:val="24"/>
        </w:rPr>
      </w:pPr>
      <w:bookmarkStart w:id="19" w:name="_Toc294707720"/>
      <w:r>
        <w:rPr>
          <w:sz w:val="24"/>
          <w:szCs w:val="24"/>
        </w:rPr>
        <w:br w:type="page"/>
      </w:r>
      <w:bookmarkStart w:id="20" w:name="_Toc30651"/>
      <w:bookmarkStart w:id="21" w:name="_Toc2720"/>
      <w:bookmarkStart w:id="22" w:name="_Toc7178"/>
      <w:r>
        <w:rPr>
          <w:rFonts w:hint="eastAsia"/>
          <w:sz w:val="24"/>
          <w:szCs w:val="24"/>
        </w:rPr>
        <w:t>（四）报价文件的编制</w:t>
      </w:r>
      <w:bookmarkEnd w:id="19"/>
      <w:bookmarkEnd w:id="20"/>
      <w:bookmarkEnd w:id="21"/>
      <w:bookmarkEnd w:id="22"/>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报价文件</w:t>
      </w:r>
      <w:r>
        <w:rPr>
          <w:rFonts w:ascii="Arial" w:hAnsi="Arial"/>
          <w:b/>
          <w:color w:val="000000"/>
          <w:sz w:val="24"/>
        </w:rPr>
        <w:t>的</w:t>
      </w:r>
      <w:r>
        <w:rPr>
          <w:rFonts w:hint="eastAsia" w:ascii="Arial" w:hAnsi="Arial"/>
          <w:b/>
          <w:color w:val="000000"/>
          <w:sz w:val="24"/>
        </w:rPr>
        <w:t>说明</w:t>
      </w:r>
    </w:p>
    <w:p>
      <w:pPr>
        <w:numPr>
          <w:ilvl w:val="1"/>
          <w:numId w:val="4"/>
        </w:numPr>
        <w:snapToGrid w:val="0"/>
        <w:spacing w:line="400" w:lineRule="atLeast"/>
        <w:jc w:val="both"/>
        <w:rPr>
          <w:rFonts w:ascii="宋体" w:hAnsi="宋体"/>
        </w:rPr>
      </w:pPr>
      <w:r>
        <w:rPr>
          <w:rFonts w:hint="eastAsia" w:ascii="宋体" w:hAnsi="宋体"/>
        </w:rPr>
        <w:t>报价人提交的报价文件以及报价人与采购机构就有关投标的所有来往函电均应使用中文。</w:t>
      </w:r>
    </w:p>
    <w:p>
      <w:pPr>
        <w:numPr>
          <w:ilvl w:val="1"/>
          <w:numId w:val="4"/>
        </w:numPr>
        <w:snapToGrid w:val="0"/>
        <w:spacing w:line="400" w:lineRule="atLeast"/>
        <w:jc w:val="both"/>
        <w:rPr>
          <w:rFonts w:ascii="宋体" w:hAnsi="宋体"/>
        </w:rPr>
      </w:pPr>
      <w:r>
        <w:rPr>
          <w:rFonts w:hint="eastAsia" w:ascii="宋体" w:hAnsi="宋体"/>
        </w:rPr>
        <w:t>报价文件</w:t>
      </w:r>
      <w:r>
        <w:rPr>
          <w:rFonts w:ascii="宋体" w:hAnsi="宋体"/>
        </w:rPr>
        <w:t>应字迹清楚、内容齐全、不得涂改。如有修改，修改处须有法定代表人或其</w:t>
      </w:r>
      <w:r>
        <w:rPr>
          <w:rFonts w:hint="eastAsia" w:ascii="宋体" w:hAnsi="宋体"/>
        </w:rPr>
        <w:t>同一</w:t>
      </w:r>
      <w:r>
        <w:rPr>
          <w:rFonts w:ascii="宋体" w:hAnsi="宋体"/>
        </w:rPr>
        <w:t>授权代</w:t>
      </w:r>
      <w:r>
        <w:rPr>
          <w:rFonts w:hint="eastAsia" w:ascii="宋体" w:hAnsi="宋体"/>
        </w:rPr>
        <w:t>表签</w:t>
      </w:r>
      <w:r>
        <w:rPr>
          <w:rFonts w:ascii="宋体" w:hAnsi="宋体"/>
        </w:rPr>
        <w:t>章。</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报价文件的组成</w:t>
      </w:r>
    </w:p>
    <w:p>
      <w:pPr>
        <w:numPr>
          <w:ilvl w:val="1"/>
          <w:numId w:val="4"/>
        </w:numPr>
        <w:snapToGrid w:val="0"/>
        <w:spacing w:line="400" w:lineRule="atLeast"/>
        <w:jc w:val="both"/>
        <w:rPr>
          <w:rFonts w:ascii="宋体" w:hAnsi="宋体"/>
        </w:rPr>
      </w:pPr>
      <w:r>
        <w:rPr>
          <w:rFonts w:hint="eastAsia" w:ascii="宋体" w:hAnsi="宋体"/>
        </w:rPr>
        <w:t>报价人编写的报价文件应包括下列部分：</w:t>
      </w:r>
    </w:p>
    <w:p>
      <w:pPr>
        <w:numPr>
          <w:ilvl w:val="0"/>
          <w:numId w:val="5"/>
        </w:numPr>
        <w:spacing w:line="440" w:lineRule="exact"/>
        <w:ind w:firstLine="420" w:firstLineChars="200"/>
        <w:rPr>
          <w:rFonts w:hint="eastAsia" w:ascii="宋体" w:hAnsi="宋体"/>
          <w:szCs w:val="21"/>
        </w:rPr>
      </w:pPr>
      <w:r>
        <w:rPr>
          <w:rFonts w:hint="eastAsia" w:ascii="宋体" w:hAnsi="宋体"/>
          <w:szCs w:val="21"/>
        </w:rPr>
        <w:t>封面</w:t>
      </w:r>
    </w:p>
    <w:p>
      <w:pPr>
        <w:numPr>
          <w:ilvl w:val="0"/>
          <w:numId w:val="5"/>
        </w:numPr>
        <w:spacing w:line="440" w:lineRule="exact"/>
        <w:ind w:firstLine="420" w:firstLineChars="200"/>
        <w:rPr>
          <w:rFonts w:hint="eastAsia"/>
        </w:rPr>
      </w:pPr>
      <w:r>
        <w:rPr>
          <w:rFonts w:hint="eastAsia" w:ascii="宋体" w:hAnsi="宋体"/>
          <w:szCs w:val="21"/>
          <w:lang w:val="en-US" w:eastAsia="zh-CN"/>
        </w:rPr>
        <w:t>报价一览表                                  （附件一）</w:t>
      </w:r>
    </w:p>
    <w:p>
      <w:pPr>
        <w:numPr>
          <w:ilvl w:val="0"/>
          <w:numId w:val="5"/>
        </w:numPr>
        <w:spacing w:line="440" w:lineRule="exact"/>
        <w:ind w:firstLine="420" w:firstLineChars="200"/>
        <w:rPr>
          <w:rFonts w:hint="eastAsia" w:ascii="宋体" w:hAnsi="宋体" w:cs="仿宋_GB2312"/>
          <w:spacing w:val="-4"/>
          <w:szCs w:val="21"/>
        </w:rPr>
      </w:pPr>
      <w:r>
        <w:rPr>
          <w:rFonts w:hint="eastAsia" w:ascii="宋体" w:hAnsi="宋体"/>
          <w:szCs w:val="21"/>
        </w:rPr>
        <w:t xml:space="preserve">投标函；                                 </w:t>
      </w:r>
      <w:r>
        <w:rPr>
          <w:rFonts w:hint="eastAsia" w:ascii="宋体" w:hAnsi="宋体" w:cs="仿宋_GB2312"/>
          <w:szCs w:val="21"/>
        </w:rPr>
        <w:t xml:space="preserve">   </w:t>
      </w:r>
      <w:r>
        <w:rPr>
          <w:rFonts w:hint="eastAsia" w:ascii="宋体" w:hAnsi="宋体" w:cs="仿宋_GB2312"/>
          <w:spacing w:val="-4"/>
          <w:szCs w:val="21"/>
        </w:rPr>
        <w:t>（</w:t>
      </w:r>
      <w:r>
        <w:rPr>
          <w:rFonts w:hint="eastAsia" w:ascii="宋体" w:hAnsi="宋体" w:cs="仿宋_GB2312"/>
          <w:szCs w:val="21"/>
          <w:lang w:val="en-US" w:eastAsia="zh-CN"/>
        </w:rPr>
        <w:t>附件二</w:t>
      </w:r>
      <w:r>
        <w:rPr>
          <w:rFonts w:hint="eastAsia" w:ascii="宋体" w:hAnsi="宋体" w:cs="仿宋_GB2312"/>
          <w:spacing w:val="-4"/>
          <w:szCs w:val="21"/>
        </w:rPr>
        <w:t>）</w:t>
      </w:r>
    </w:p>
    <w:p>
      <w:pPr>
        <w:numPr>
          <w:ilvl w:val="0"/>
          <w:numId w:val="5"/>
        </w:numPr>
        <w:spacing w:line="440" w:lineRule="exact"/>
        <w:ind w:firstLine="420" w:firstLineChars="200"/>
        <w:rPr>
          <w:rFonts w:hint="default" w:ascii="宋体" w:hAnsi="宋体" w:eastAsia="宋体" w:cs="仿宋_GB2312"/>
          <w:spacing w:val="-4"/>
          <w:szCs w:val="21"/>
          <w:lang w:val="en-US" w:eastAsia="zh-CN"/>
        </w:rPr>
      </w:pPr>
      <w:r>
        <w:rPr>
          <w:rFonts w:hint="eastAsia" w:ascii="宋体" w:hAnsi="宋体"/>
          <w:szCs w:val="21"/>
          <w:lang w:val="en-US" w:eastAsia="zh-CN"/>
        </w:rPr>
        <w:t>法定代表人授权</w:t>
      </w:r>
      <w:r>
        <w:rPr>
          <w:rFonts w:hint="eastAsia" w:ascii="宋体" w:hAnsi="宋体"/>
          <w:szCs w:val="21"/>
        </w:rPr>
        <w:t xml:space="preserve">书；                          </w:t>
      </w:r>
      <w:r>
        <w:rPr>
          <w:rFonts w:hint="eastAsia" w:ascii="宋体" w:hAnsi="宋体" w:cs="仿宋_GB2312"/>
          <w:spacing w:val="-4"/>
          <w:szCs w:val="21"/>
        </w:rPr>
        <w:t>（</w:t>
      </w:r>
      <w:r>
        <w:rPr>
          <w:rFonts w:hint="eastAsia" w:ascii="宋体" w:hAnsi="宋体" w:cs="仿宋_GB2312"/>
          <w:szCs w:val="21"/>
          <w:lang w:val="en-US" w:eastAsia="zh-CN"/>
        </w:rPr>
        <w:t>附件三</w:t>
      </w:r>
      <w:r>
        <w:rPr>
          <w:rFonts w:hint="eastAsia" w:ascii="宋体" w:hAnsi="宋体" w:cs="仿宋_GB2312"/>
          <w:spacing w:val="-4"/>
          <w:szCs w:val="21"/>
        </w:rPr>
        <w:t>）</w:t>
      </w:r>
    </w:p>
    <w:p>
      <w:pPr>
        <w:numPr>
          <w:ilvl w:val="0"/>
          <w:numId w:val="5"/>
        </w:numPr>
        <w:spacing w:line="440" w:lineRule="exact"/>
        <w:ind w:firstLine="404" w:firstLineChars="200"/>
        <w:rPr>
          <w:rFonts w:hint="default" w:ascii="宋体" w:hAnsi="宋体" w:eastAsia="宋体" w:cs="仿宋_GB2312"/>
          <w:spacing w:val="-4"/>
          <w:szCs w:val="21"/>
          <w:lang w:val="en-US" w:eastAsia="zh-CN"/>
        </w:rPr>
      </w:pPr>
      <w:r>
        <w:rPr>
          <w:rFonts w:hint="eastAsia" w:ascii="宋体" w:hAnsi="宋体" w:cs="仿宋_GB2312"/>
          <w:spacing w:val="-4"/>
          <w:szCs w:val="21"/>
          <w:lang w:val="en-US" w:eastAsia="zh-CN"/>
        </w:rPr>
        <w:t>少量偏离表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cs="仿宋_GB2312"/>
          <w:spacing w:val="-4"/>
          <w:szCs w:val="21"/>
        </w:rPr>
        <w:t>（</w:t>
      </w:r>
      <w:r>
        <w:rPr>
          <w:rFonts w:hint="eastAsia" w:ascii="宋体" w:hAnsi="宋体" w:cs="仿宋_GB2312"/>
          <w:szCs w:val="21"/>
          <w:lang w:val="en-US" w:eastAsia="zh-CN"/>
        </w:rPr>
        <w:t>附件四</w:t>
      </w:r>
      <w:r>
        <w:rPr>
          <w:rFonts w:hint="eastAsia" w:ascii="宋体" w:hAnsi="宋体" w:cs="仿宋_GB2312"/>
          <w:spacing w:val="-4"/>
          <w:szCs w:val="21"/>
        </w:rPr>
        <w:t>）</w:t>
      </w:r>
    </w:p>
    <w:p>
      <w:pPr>
        <w:numPr>
          <w:ilvl w:val="0"/>
          <w:numId w:val="5"/>
        </w:numPr>
        <w:spacing w:line="440" w:lineRule="exact"/>
        <w:ind w:firstLine="404" w:firstLineChars="200"/>
        <w:rPr>
          <w:rFonts w:hint="eastAsia" w:ascii="宋体" w:hAnsi="宋体" w:cs="仿宋_GB2312"/>
          <w:szCs w:val="21"/>
        </w:rPr>
      </w:pPr>
      <w:r>
        <w:rPr>
          <w:rFonts w:hint="eastAsia" w:ascii="宋体" w:hAnsi="宋体" w:cs="仿宋_GB2312"/>
          <w:spacing w:val="-4"/>
          <w:szCs w:val="21"/>
          <w:lang w:val="en-US" w:eastAsia="zh-CN"/>
        </w:rPr>
        <w:t>资格证明</w:t>
      </w:r>
    </w:p>
    <w:p>
      <w:pPr>
        <w:numPr>
          <w:ilvl w:val="0"/>
          <w:numId w:val="0"/>
        </w:numPr>
        <w:spacing w:line="440" w:lineRule="exact"/>
        <w:ind w:firstLine="1050" w:firstLineChars="500"/>
        <w:rPr>
          <w:rFonts w:hint="eastAsia"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申请</w:t>
      </w:r>
      <w:r>
        <w:rPr>
          <w:rFonts w:ascii="宋体" w:hAnsi="宋体" w:cs="仿宋_GB2312"/>
          <w:szCs w:val="21"/>
        </w:rPr>
        <w:t>人</w:t>
      </w:r>
      <w:r>
        <w:rPr>
          <w:rFonts w:hint="eastAsia" w:ascii="宋体" w:hAnsi="宋体" w:cs="仿宋_GB2312"/>
          <w:szCs w:val="21"/>
        </w:rPr>
        <w:t>有效</w:t>
      </w:r>
      <w:r>
        <w:rPr>
          <w:rFonts w:ascii="宋体" w:hAnsi="宋体" w:cs="仿宋_GB2312"/>
          <w:szCs w:val="21"/>
        </w:rPr>
        <w:t>的《法人营业执照》副本</w:t>
      </w:r>
      <w:r>
        <w:rPr>
          <w:rFonts w:hint="eastAsia" w:ascii="宋体" w:hAnsi="宋体" w:cs="仿宋_GB2312"/>
          <w:szCs w:val="21"/>
        </w:rPr>
        <w:t>（复印件加盖公章)；</w:t>
      </w:r>
    </w:p>
    <w:p>
      <w:pPr>
        <w:spacing w:line="360" w:lineRule="exact"/>
        <w:ind w:firstLine="1050" w:firstLineChars="500"/>
        <w:rPr>
          <w:rFonts w:hint="eastAsia"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有效</w:t>
      </w:r>
      <w:r>
        <w:rPr>
          <w:rFonts w:ascii="宋体" w:hAnsi="宋体" w:cs="仿宋_GB2312"/>
          <w:szCs w:val="21"/>
        </w:rPr>
        <w:t>的资质证书</w:t>
      </w:r>
      <w:r>
        <w:rPr>
          <w:rFonts w:hint="eastAsia" w:ascii="宋体" w:hAnsi="宋体" w:cs="仿宋_GB2312"/>
          <w:szCs w:val="21"/>
        </w:rPr>
        <w:t>复印件,加盖公章</w:t>
      </w:r>
      <w:r>
        <w:rPr>
          <w:rFonts w:ascii="宋体" w:hAnsi="宋体" w:cs="仿宋_GB2312"/>
          <w:szCs w:val="21"/>
        </w:rPr>
        <w:t>；</w:t>
      </w:r>
    </w:p>
    <w:p>
      <w:pPr>
        <w:snapToGrid w:val="0"/>
        <w:spacing w:line="380" w:lineRule="exact"/>
        <w:ind w:firstLine="1050" w:firstLineChars="500"/>
      </w:pPr>
      <w:r>
        <w:rPr>
          <w:rFonts w:hint="eastAsia"/>
          <w:lang w:val="en-US" w:eastAsia="zh-CN"/>
        </w:rPr>
        <w:t>3、</w:t>
      </w:r>
      <w:r>
        <w:rPr>
          <w:rFonts w:hint="eastAsia"/>
        </w:rPr>
        <w:t>报价人认为需要提供的有关证书及其它文件和资料。</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报价格式填写说明</w:t>
      </w:r>
    </w:p>
    <w:p>
      <w:pPr>
        <w:numPr>
          <w:ilvl w:val="1"/>
          <w:numId w:val="4"/>
        </w:numPr>
        <w:snapToGrid w:val="0"/>
        <w:spacing w:line="400" w:lineRule="atLeast"/>
        <w:jc w:val="both"/>
        <w:rPr>
          <w:rFonts w:ascii="宋体" w:hAnsi="宋体"/>
        </w:rPr>
      </w:pPr>
      <w:r>
        <w:rPr>
          <w:rFonts w:hint="eastAsia" w:ascii="宋体" w:hAnsi="宋体"/>
        </w:rPr>
        <w:t>报价人必须保证报价文件所提供的全部资料真实可靠，并接受采购机构对其中任何资料进一步审查的要求。提供虚假证明的报价人将被取消采购资格，并依据相关法律法规进行相应处罚。</w:t>
      </w:r>
    </w:p>
    <w:p>
      <w:pPr>
        <w:numPr>
          <w:ilvl w:val="1"/>
          <w:numId w:val="4"/>
        </w:numPr>
        <w:snapToGrid w:val="0"/>
        <w:spacing w:line="400" w:lineRule="atLeast"/>
        <w:jc w:val="both"/>
        <w:rPr>
          <w:rFonts w:ascii="宋体" w:hAnsi="宋体"/>
        </w:rPr>
      </w:pPr>
      <w:r>
        <w:rPr>
          <w:rFonts w:hint="eastAsia" w:ascii="宋体" w:hAnsi="宋体"/>
        </w:rPr>
        <w:t>《报价一览表》为在开标仪式上唱标的内容，要求按格式填写、统一规范，不得自行增减内容。</w:t>
      </w:r>
    </w:p>
    <w:p>
      <w:pPr>
        <w:numPr>
          <w:ilvl w:val="1"/>
          <w:numId w:val="4"/>
        </w:numPr>
        <w:snapToGrid w:val="0"/>
        <w:spacing w:line="400" w:lineRule="atLeast"/>
        <w:jc w:val="both"/>
        <w:rPr>
          <w:rFonts w:ascii="宋体" w:hAnsi="宋体"/>
        </w:rPr>
      </w:pPr>
      <w:r>
        <w:rPr>
          <w:rFonts w:hint="eastAsia" w:ascii="宋体" w:hAnsi="宋体"/>
        </w:rPr>
        <w:t>报价文件必须对询价文件中的内容做出实质性和完整的响应，否则其报价将被拒绝。如果报价文件填报的内容资料不详，或没有提供询价文件中所要求的全部资料及数据，将可能会导致报价被拒绝。</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投标报价</w:t>
      </w:r>
    </w:p>
    <w:p>
      <w:pPr>
        <w:numPr>
          <w:ilvl w:val="1"/>
          <w:numId w:val="4"/>
        </w:numPr>
        <w:snapToGrid w:val="0"/>
        <w:spacing w:line="400" w:lineRule="atLeast"/>
        <w:jc w:val="both"/>
        <w:rPr>
          <w:rFonts w:ascii="宋体" w:hAnsi="宋体"/>
        </w:rPr>
      </w:pPr>
      <w:r>
        <w:rPr>
          <w:rFonts w:hint="eastAsia" w:ascii="宋体" w:hAnsi="宋体"/>
        </w:rPr>
        <w:t>报价人提供的价格应该用人民币报价。</w:t>
      </w:r>
      <w:r>
        <w:rPr>
          <w:rFonts w:hint="eastAsia" w:ascii="宋体" w:hAnsi="宋体"/>
          <w:bCs/>
          <w:szCs w:val="21"/>
        </w:rPr>
        <w:t>报价应为承包完成所规定设计内容的全部工作所发生的一切费用，</w:t>
      </w:r>
    </w:p>
    <w:p>
      <w:pPr>
        <w:numPr>
          <w:ilvl w:val="1"/>
          <w:numId w:val="4"/>
        </w:numPr>
        <w:snapToGrid w:val="0"/>
        <w:spacing w:line="400" w:lineRule="atLeast"/>
        <w:jc w:val="both"/>
        <w:rPr>
          <w:rFonts w:ascii="宋体" w:hAnsi="宋体"/>
        </w:rPr>
      </w:pPr>
      <w:r>
        <w:rPr>
          <w:rFonts w:hint="eastAsia" w:ascii="宋体" w:hAnsi="宋体"/>
        </w:rPr>
        <w:t>报价人应充分考虑项目实施期间各种市场风险，确定风险系数计入总报价，今后在项目实施期间内，不因市场变化因素的变化而变化。</w:t>
      </w:r>
    </w:p>
    <w:p>
      <w:pPr>
        <w:numPr>
          <w:ilvl w:val="1"/>
          <w:numId w:val="4"/>
        </w:numPr>
        <w:snapToGrid w:val="0"/>
        <w:spacing w:line="400" w:lineRule="atLeast"/>
        <w:jc w:val="both"/>
        <w:rPr>
          <w:rFonts w:ascii="宋体" w:hAnsi="宋体"/>
        </w:rPr>
      </w:pPr>
      <w:r>
        <w:rPr>
          <w:rFonts w:hint="eastAsia" w:ascii="宋体" w:hAnsi="宋体"/>
        </w:rPr>
        <w:t>本次采购，只允许有一个报价，并只有一次报价，报价人应在各自技术和商务占优势的基础上并充分考虑工程的重要性，提供对采购人最优惠的报价。</w:t>
      </w:r>
    </w:p>
    <w:p>
      <w:pPr>
        <w:numPr>
          <w:ilvl w:val="1"/>
          <w:numId w:val="4"/>
        </w:numPr>
        <w:snapToGrid w:val="0"/>
        <w:spacing w:line="400" w:lineRule="atLeast"/>
        <w:jc w:val="both"/>
        <w:rPr>
          <w:rFonts w:ascii="宋体" w:hAnsi="宋体"/>
        </w:rPr>
      </w:pPr>
      <w:r>
        <w:rPr>
          <w:rFonts w:hint="eastAsia" w:ascii="宋体" w:hAnsi="宋体"/>
        </w:rPr>
        <w:t>最低报价不能作为中标的保证。恶意竞标或明显偏高的报价，有可能导致其投标被拒绝。</w:t>
      </w:r>
    </w:p>
    <w:p>
      <w:pPr>
        <w:numPr>
          <w:ilvl w:val="1"/>
          <w:numId w:val="4"/>
        </w:numPr>
        <w:snapToGrid w:val="0"/>
        <w:spacing w:line="400" w:lineRule="atLeast"/>
        <w:jc w:val="both"/>
        <w:rPr>
          <w:rFonts w:ascii="宋体" w:hAnsi="宋体"/>
        </w:rPr>
      </w:pPr>
      <w:r>
        <w:rPr>
          <w:rFonts w:hint="eastAsia" w:ascii="宋体" w:hAnsi="宋体"/>
        </w:rPr>
        <w:t>报价人若有方案和报价未被唱标，应在开标时及时声明或提请采购人注意，否则是报价人自己的风险，采购人对此不承担任何责任。</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报价有效期</w:t>
      </w:r>
    </w:p>
    <w:p>
      <w:pPr>
        <w:numPr>
          <w:ilvl w:val="1"/>
          <w:numId w:val="4"/>
        </w:numPr>
        <w:snapToGrid w:val="0"/>
        <w:spacing w:line="400" w:lineRule="atLeast"/>
        <w:jc w:val="both"/>
        <w:rPr>
          <w:rFonts w:ascii="宋体" w:hAnsi="宋体"/>
        </w:rPr>
      </w:pPr>
      <w:r>
        <w:rPr>
          <w:rFonts w:hint="eastAsia" w:ascii="宋体" w:hAnsi="宋体"/>
        </w:rPr>
        <w:t>提交报价文件截止日起60天内，报价文件应保持有效。报价有效期比规定期限短的将被视为非响应报价而予以拒绝。</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报价文件的式样和签署</w:t>
      </w:r>
    </w:p>
    <w:p>
      <w:pPr>
        <w:numPr>
          <w:ilvl w:val="1"/>
          <w:numId w:val="4"/>
        </w:numPr>
        <w:snapToGrid w:val="0"/>
        <w:spacing w:line="400" w:lineRule="atLeast"/>
        <w:jc w:val="both"/>
        <w:rPr>
          <w:rFonts w:ascii="宋体" w:hAnsi="宋体"/>
        </w:rPr>
      </w:pPr>
      <w:r>
        <w:rPr>
          <w:rFonts w:hint="eastAsia" w:ascii="宋体" w:hAnsi="宋体"/>
        </w:rPr>
        <w:t>报价人应准备一份正本和三份副本(统一规格用A4纸)，并在每一份“报价文件”封面上要明确注明“正本”或“副本”字样。一旦正本和副本有差异，以正本为准。</w:t>
      </w:r>
    </w:p>
    <w:p>
      <w:pPr>
        <w:numPr>
          <w:ilvl w:val="1"/>
          <w:numId w:val="4"/>
        </w:numPr>
        <w:snapToGrid w:val="0"/>
        <w:spacing w:line="400" w:lineRule="atLeast"/>
        <w:jc w:val="both"/>
        <w:rPr>
          <w:rFonts w:ascii="宋体" w:hAnsi="宋体"/>
        </w:rPr>
      </w:pPr>
      <w:r>
        <w:rPr>
          <w:rFonts w:hint="eastAsia" w:ascii="宋体" w:hAnsi="宋体"/>
        </w:rPr>
        <w:t>报价文件正本须打印，副本可用正本复印，按报价文件格式要求顺序合成本装订。并在“报价文件格式”规定处由报价人的法定代表人或其授权代表盖章（或签字)并加盖公章。</w:t>
      </w:r>
    </w:p>
    <w:p>
      <w:pPr>
        <w:numPr>
          <w:ilvl w:val="1"/>
          <w:numId w:val="4"/>
        </w:numPr>
        <w:snapToGrid w:val="0"/>
        <w:spacing w:line="400" w:lineRule="atLeast"/>
        <w:jc w:val="both"/>
        <w:rPr>
          <w:rFonts w:ascii="宋体" w:hAnsi="宋体"/>
        </w:rPr>
      </w:pPr>
      <w:r>
        <w:rPr>
          <w:rFonts w:hint="eastAsia" w:ascii="宋体" w:hAnsi="宋体"/>
        </w:rPr>
        <w:t>报价文件不得涂改和增删，如有修改错漏处，必须由同一签署人签字或盖章。</w:t>
      </w:r>
    </w:p>
    <w:p>
      <w:pPr>
        <w:numPr>
          <w:ilvl w:val="1"/>
          <w:numId w:val="4"/>
        </w:numPr>
        <w:snapToGrid w:val="0"/>
        <w:spacing w:line="400" w:lineRule="atLeast"/>
        <w:jc w:val="both"/>
        <w:rPr>
          <w:rFonts w:ascii="宋体" w:hAnsi="宋体"/>
        </w:rPr>
      </w:pPr>
      <w:r>
        <w:rPr>
          <w:rFonts w:hint="eastAsia" w:ascii="宋体" w:hAnsi="宋体"/>
        </w:rPr>
        <w:t>报价文件因字迹潦草或表达不清所引起的后果由报价人负责。</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知识产权</w:t>
      </w:r>
    </w:p>
    <w:p>
      <w:pPr>
        <w:numPr>
          <w:ilvl w:val="1"/>
          <w:numId w:val="4"/>
        </w:numPr>
        <w:snapToGrid w:val="0"/>
        <w:spacing w:line="400" w:lineRule="atLeast"/>
        <w:jc w:val="both"/>
        <w:rPr>
          <w:rFonts w:ascii="宋体" w:hAnsi="宋体"/>
        </w:rPr>
      </w:pPr>
      <w:r>
        <w:rPr>
          <w:rFonts w:hint="eastAsia" w:ascii="宋体" w:hAnsi="宋体"/>
        </w:rPr>
        <w:t>报价人应保证，采购人在中华人民共和国使用货物或服务的任何一部分时，采购人免受第三方提出侵犯其专利权、商标权或其它知识产权的起诉。</w:t>
      </w:r>
    </w:p>
    <w:p>
      <w:pPr>
        <w:numPr>
          <w:ilvl w:val="1"/>
          <w:numId w:val="4"/>
        </w:numPr>
        <w:snapToGrid w:val="0"/>
        <w:spacing w:line="400" w:lineRule="atLeast"/>
        <w:jc w:val="both"/>
        <w:rPr>
          <w:rFonts w:ascii="宋体" w:hAnsi="宋体"/>
        </w:rPr>
      </w:pPr>
      <w:r>
        <w:rPr>
          <w:rFonts w:hint="eastAsia" w:ascii="宋体" w:hAnsi="宋体"/>
        </w:rPr>
        <w:t>报价应包括所有应支付的对专利权和版权、设计或其他知识产权而需要向其他方支付的版税。</w:t>
      </w:r>
    </w:p>
    <w:p>
      <w:pPr>
        <w:numPr>
          <w:ilvl w:val="0"/>
          <w:numId w:val="4"/>
        </w:numPr>
        <w:snapToGrid w:val="0"/>
        <w:spacing w:line="380" w:lineRule="exact"/>
        <w:jc w:val="both"/>
        <w:rPr>
          <w:rFonts w:hint="eastAsia" w:ascii="Arial" w:hAnsi="Arial"/>
          <w:b/>
          <w:color w:val="000000"/>
          <w:sz w:val="24"/>
        </w:rPr>
      </w:pPr>
      <w:r>
        <w:rPr>
          <w:rFonts w:hint="eastAsia" w:ascii="Arial" w:hAnsi="Arial"/>
          <w:b/>
          <w:color w:val="000000"/>
          <w:sz w:val="24"/>
        </w:rPr>
        <w:t>其它</w:t>
      </w:r>
    </w:p>
    <w:p>
      <w:pPr>
        <w:numPr>
          <w:ilvl w:val="1"/>
          <w:numId w:val="4"/>
        </w:numPr>
        <w:snapToGrid w:val="0"/>
        <w:spacing w:line="400" w:lineRule="atLeast"/>
        <w:jc w:val="both"/>
        <w:rPr>
          <w:rFonts w:ascii="宋体" w:hAnsi="宋体"/>
        </w:rPr>
      </w:pPr>
      <w:r>
        <w:rPr>
          <w:rFonts w:hint="eastAsia" w:ascii="宋体" w:hAnsi="宋体"/>
        </w:rPr>
        <w:t>报价人或采购组织单位有下列情形之一的，应按串通行为认定：</w:t>
      </w:r>
    </w:p>
    <w:p>
      <w:pPr>
        <w:numPr>
          <w:ilvl w:val="0"/>
          <w:numId w:val="6"/>
        </w:numPr>
        <w:snapToGrid w:val="0"/>
        <w:spacing w:line="400" w:lineRule="atLeast"/>
        <w:jc w:val="both"/>
        <w:rPr>
          <w:rFonts w:ascii="宋体" w:hAnsi="宋体"/>
        </w:rPr>
      </w:pPr>
      <w:r>
        <w:rPr>
          <w:rFonts w:hint="eastAsia" w:ascii="宋体" w:hAnsi="宋体"/>
        </w:rPr>
        <w:t xml:space="preserve">不同报价人的报价文件由同一单位或人员编制的； </w:t>
      </w:r>
    </w:p>
    <w:p>
      <w:pPr>
        <w:numPr>
          <w:ilvl w:val="0"/>
          <w:numId w:val="6"/>
        </w:numPr>
        <w:snapToGrid w:val="0"/>
        <w:spacing w:line="400" w:lineRule="atLeast"/>
        <w:jc w:val="both"/>
        <w:rPr>
          <w:rFonts w:ascii="宋体" w:hAnsi="宋体"/>
        </w:rPr>
      </w:pPr>
      <w:r>
        <w:rPr>
          <w:rFonts w:hint="eastAsia" w:ascii="宋体" w:hAnsi="宋体"/>
        </w:rPr>
        <w:t>不同供应商委托同一单位或人员办理投标事宜的；</w:t>
      </w:r>
    </w:p>
    <w:p>
      <w:pPr>
        <w:numPr>
          <w:ilvl w:val="0"/>
          <w:numId w:val="6"/>
        </w:numPr>
        <w:snapToGrid w:val="0"/>
        <w:spacing w:line="400" w:lineRule="atLeast"/>
        <w:jc w:val="both"/>
        <w:rPr>
          <w:rFonts w:ascii="宋体" w:hAnsi="宋体"/>
        </w:rPr>
      </w:pPr>
      <w:r>
        <w:rPr>
          <w:rFonts w:hint="eastAsia" w:ascii="宋体" w:hAnsi="宋体"/>
        </w:rPr>
        <w:t xml:space="preserve">不同报价人的报价文件中的内容出现非正常的一致，或者报价细目呈明显规律性变化，或在完全可比的情况下投标总价均高于市场平均价的； </w:t>
      </w:r>
    </w:p>
    <w:p>
      <w:pPr>
        <w:numPr>
          <w:ilvl w:val="0"/>
          <w:numId w:val="6"/>
        </w:numPr>
        <w:snapToGrid w:val="0"/>
        <w:spacing w:line="400" w:lineRule="atLeast"/>
        <w:jc w:val="both"/>
        <w:rPr>
          <w:rFonts w:ascii="宋体" w:hAnsi="宋体"/>
        </w:rPr>
      </w:pPr>
      <w:r>
        <w:rPr>
          <w:rFonts w:hint="eastAsia" w:ascii="宋体" w:hAnsi="宋体"/>
        </w:rPr>
        <w:t>不同报价人的报价文件载明的项目管理或实施人员出现同一单位的工作人员或同一人的；</w:t>
      </w:r>
    </w:p>
    <w:p>
      <w:pPr>
        <w:numPr>
          <w:ilvl w:val="0"/>
          <w:numId w:val="6"/>
        </w:numPr>
        <w:snapToGrid w:val="0"/>
        <w:spacing w:line="400" w:lineRule="atLeast"/>
        <w:jc w:val="both"/>
        <w:rPr>
          <w:rFonts w:ascii="宋体" w:hAnsi="宋体"/>
        </w:rPr>
      </w:pPr>
      <w:r>
        <w:rPr>
          <w:rFonts w:hint="eastAsia" w:ascii="宋体" w:hAnsi="宋体"/>
        </w:rPr>
        <w:t xml:space="preserve">不同报价人的授权代表为同一单位的工作人员的； </w:t>
      </w:r>
    </w:p>
    <w:p>
      <w:pPr>
        <w:numPr>
          <w:ilvl w:val="0"/>
          <w:numId w:val="6"/>
        </w:numPr>
        <w:snapToGrid w:val="0"/>
        <w:spacing w:line="400" w:lineRule="atLeast"/>
        <w:jc w:val="both"/>
        <w:rPr>
          <w:rFonts w:ascii="宋体" w:hAnsi="宋体"/>
        </w:rPr>
      </w:pPr>
      <w:r>
        <w:rPr>
          <w:rFonts w:hint="eastAsia" w:ascii="宋体" w:hAnsi="宋体"/>
        </w:rPr>
        <w:t xml:space="preserve">不同报价人的报价文件相互混装，或在一个报价人的报价文件内遗留有其他报价人的签名、盖章等不属于本报价人参加采购必需的信息资料的； </w:t>
      </w:r>
    </w:p>
    <w:p>
      <w:pPr>
        <w:numPr>
          <w:ilvl w:val="0"/>
          <w:numId w:val="6"/>
        </w:numPr>
        <w:snapToGrid w:val="0"/>
        <w:spacing w:line="400" w:lineRule="atLeast"/>
        <w:jc w:val="both"/>
        <w:rPr>
          <w:rFonts w:ascii="宋体" w:hAnsi="宋体"/>
        </w:rPr>
      </w:pPr>
      <w:r>
        <w:rPr>
          <w:rFonts w:hint="eastAsia" w:ascii="宋体" w:hAnsi="宋体"/>
        </w:rPr>
        <w:t xml:space="preserve">采购响应截止时间后，采购组织单位协助报价人撤换或更改报价文件的； </w:t>
      </w:r>
    </w:p>
    <w:p>
      <w:pPr>
        <w:numPr>
          <w:ilvl w:val="0"/>
          <w:numId w:val="6"/>
        </w:numPr>
        <w:snapToGrid w:val="0"/>
        <w:spacing w:line="400" w:lineRule="atLeast"/>
        <w:jc w:val="both"/>
        <w:rPr>
          <w:rFonts w:ascii="宋体" w:hAnsi="宋体"/>
        </w:rPr>
      </w:pPr>
      <w:r>
        <w:rPr>
          <w:rFonts w:hint="eastAsia" w:ascii="宋体" w:hAnsi="宋体"/>
        </w:rPr>
        <w:t>采购组织单位泄露有意向参加采购的报价人名称、数量等应当保密的事项的；</w:t>
      </w:r>
    </w:p>
    <w:p>
      <w:pPr>
        <w:numPr>
          <w:ilvl w:val="0"/>
          <w:numId w:val="6"/>
        </w:numPr>
        <w:snapToGrid w:val="0"/>
        <w:spacing w:line="400" w:lineRule="atLeast"/>
        <w:jc w:val="both"/>
        <w:rPr>
          <w:rFonts w:ascii="宋体" w:hAnsi="宋体"/>
        </w:rPr>
      </w:pPr>
      <w:r>
        <w:rPr>
          <w:rFonts w:hint="eastAsia" w:ascii="宋体" w:hAnsi="宋体"/>
        </w:rPr>
        <w:t>不同报价人之间私下达成书面或口头协议，指定一家报价人成交或轮流成交的；</w:t>
      </w:r>
    </w:p>
    <w:p>
      <w:pPr>
        <w:numPr>
          <w:ilvl w:val="0"/>
          <w:numId w:val="6"/>
        </w:numPr>
        <w:snapToGrid w:val="0"/>
        <w:spacing w:line="400" w:lineRule="atLeast"/>
        <w:jc w:val="both"/>
        <w:rPr>
          <w:rFonts w:ascii="宋体" w:hAnsi="宋体"/>
        </w:rPr>
      </w:pPr>
      <w:r>
        <w:rPr>
          <w:rFonts w:hint="eastAsia" w:ascii="宋体" w:hAnsi="宋体"/>
        </w:rPr>
        <w:t>法律、法规或规章规定的其他串通行为。</w:t>
      </w:r>
    </w:p>
    <w:p>
      <w:pPr>
        <w:snapToGrid w:val="0"/>
        <w:spacing w:line="400" w:lineRule="atLeast"/>
        <w:ind w:left="1560"/>
        <w:jc w:val="both"/>
        <w:rPr>
          <w:rFonts w:hint="eastAsia" w:ascii="宋体" w:hAnsi="宋体"/>
        </w:rPr>
      </w:pPr>
    </w:p>
    <w:p>
      <w:pPr>
        <w:pStyle w:val="3"/>
        <w:spacing w:before="156" w:beforeLines="50" w:after="156" w:afterLines="50" w:line="240" w:lineRule="auto"/>
        <w:jc w:val="center"/>
        <w:rPr>
          <w:sz w:val="24"/>
          <w:szCs w:val="24"/>
        </w:rPr>
      </w:pPr>
      <w:bookmarkStart w:id="23" w:name="_Toc7374"/>
      <w:bookmarkStart w:id="24" w:name="_Toc29893"/>
      <w:bookmarkStart w:id="25" w:name="_Toc294707721"/>
      <w:bookmarkStart w:id="26" w:name="_Toc31370"/>
      <w:r>
        <w:rPr>
          <w:rFonts w:hint="eastAsia"/>
          <w:sz w:val="24"/>
          <w:szCs w:val="24"/>
        </w:rPr>
        <w:t>（五）报价文件的递交</w:t>
      </w:r>
      <w:bookmarkEnd w:id="23"/>
      <w:bookmarkEnd w:id="24"/>
      <w:bookmarkEnd w:id="25"/>
      <w:bookmarkEnd w:id="26"/>
    </w:p>
    <w:p>
      <w:pPr>
        <w:numPr>
          <w:ilvl w:val="0"/>
          <w:numId w:val="4"/>
        </w:numPr>
        <w:snapToGrid w:val="0"/>
        <w:spacing w:line="380" w:lineRule="exact"/>
        <w:jc w:val="both"/>
        <w:rPr>
          <w:rFonts w:hint="eastAsia" w:ascii="Arial" w:hAnsi="Arial"/>
        </w:rPr>
      </w:pPr>
      <w:r>
        <w:rPr>
          <w:rFonts w:hint="eastAsia" w:ascii="Arial" w:hAnsi="Arial"/>
          <w:b/>
          <w:sz w:val="24"/>
        </w:rPr>
        <w:t>报价文件的密封和标记</w:t>
      </w:r>
    </w:p>
    <w:p>
      <w:pPr>
        <w:numPr>
          <w:ilvl w:val="1"/>
          <w:numId w:val="4"/>
        </w:numPr>
        <w:snapToGrid w:val="0"/>
        <w:spacing w:line="380" w:lineRule="exact"/>
        <w:jc w:val="both"/>
        <w:rPr>
          <w:rFonts w:hint="eastAsia" w:ascii="宋体" w:hAnsi="宋体"/>
        </w:rPr>
      </w:pPr>
      <w:r>
        <w:rPr>
          <w:rFonts w:hint="eastAsia" w:ascii="Arial" w:hAnsi="Arial"/>
        </w:rPr>
        <w:t>▲</w:t>
      </w:r>
      <w:r>
        <w:rPr>
          <w:rFonts w:hint="eastAsia" w:ascii="宋体" w:hAnsi="宋体"/>
        </w:rPr>
        <w:t>报价文件应包装密封，</w:t>
      </w:r>
      <w:r>
        <w:rPr>
          <w:rFonts w:hint="eastAsia"/>
        </w:rPr>
        <w:t>封口处应有报价人公章及法定代表人或其授权代表</w:t>
      </w:r>
      <w:r>
        <w:rPr>
          <w:rFonts w:hint="eastAsia" w:ascii="宋体" w:hAnsi="宋体"/>
          <w:szCs w:val="21"/>
        </w:rPr>
        <w:t>印章（或签字）</w:t>
      </w:r>
      <w:r>
        <w:rPr>
          <w:rFonts w:hint="eastAsia"/>
        </w:rPr>
        <w:t>。</w:t>
      </w:r>
      <w:r>
        <w:rPr>
          <w:rFonts w:hint="eastAsia" w:ascii="Arial" w:hAnsi="Arial"/>
        </w:rPr>
        <w:t>▲</w:t>
      </w:r>
      <w:r>
        <w:rPr>
          <w:rFonts w:hint="eastAsia" w:ascii="楷体_GB2312" w:hAnsi="宋体" w:eastAsia="楷体_GB2312"/>
          <w:b/>
          <w:bCs/>
          <w:u w:val="wave"/>
        </w:rPr>
        <w:t>如报价文件未密封，将被视作无效标处理，被拒绝接受。</w:t>
      </w:r>
    </w:p>
    <w:p>
      <w:pPr>
        <w:numPr>
          <w:ilvl w:val="1"/>
          <w:numId w:val="4"/>
        </w:numPr>
        <w:snapToGrid w:val="0"/>
        <w:spacing w:line="380" w:lineRule="exact"/>
        <w:jc w:val="both"/>
        <w:rPr>
          <w:rFonts w:hint="eastAsia" w:ascii="宋体" w:hAnsi="宋体"/>
        </w:rPr>
      </w:pPr>
      <w:r>
        <w:rPr>
          <w:rFonts w:hint="eastAsia" w:ascii="宋体" w:hAnsi="宋体"/>
        </w:rPr>
        <w:t>封套建议采用瑞安市招标投标协会监制的密封封套，并按要求填写。</w:t>
      </w:r>
    </w:p>
    <w:p>
      <w:pPr>
        <w:numPr>
          <w:ilvl w:val="1"/>
          <w:numId w:val="4"/>
        </w:numPr>
        <w:snapToGrid w:val="0"/>
        <w:spacing w:line="380" w:lineRule="exact"/>
        <w:jc w:val="both"/>
        <w:rPr>
          <w:rFonts w:hint="eastAsia" w:ascii="Arial" w:hAnsi="Arial"/>
        </w:rPr>
      </w:pPr>
      <w:r>
        <w:rPr>
          <w:rFonts w:hint="eastAsia" w:ascii="Arial" w:hAnsi="Arial"/>
        </w:rPr>
        <w:t>封套上应写明报价人名称和地址，以便如果其报价被宣布为“迟交”报价时，能原封退回。</w:t>
      </w:r>
    </w:p>
    <w:p>
      <w:pPr>
        <w:numPr>
          <w:ilvl w:val="1"/>
          <w:numId w:val="4"/>
        </w:numPr>
        <w:snapToGrid w:val="0"/>
        <w:spacing w:line="380" w:lineRule="exact"/>
        <w:jc w:val="both"/>
        <w:rPr>
          <w:rFonts w:hint="eastAsia" w:ascii="Arial" w:hAnsi="Arial"/>
        </w:rPr>
      </w:pPr>
      <w:r>
        <w:rPr>
          <w:rFonts w:ascii="Arial" w:hAnsi="Arial"/>
        </w:rPr>
        <w:t>如果报价人未加写标记，</w:t>
      </w:r>
      <w:r>
        <w:rPr>
          <w:rFonts w:hint="eastAsia" w:ascii="Arial" w:hAnsi="Arial"/>
        </w:rPr>
        <w:t>采购代理机构</w:t>
      </w:r>
      <w:r>
        <w:rPr>
          <w:rFonts w:ascii="Arial" w:hAnsi="Arial"/>
        </w:rPr>
        <w:t>对报价文件的误投和提前启封不负责任</w:t>
      </w:r>
      <w:r>
        <w:rPr>
          <w:rFonts w:hint="eastAsia" w:ascii="Arial" w:hAnsi="Arial"/>
        </w:rPr>
        <w:t>。</w:t>
      </w:r>
    </w:p>
    <w:p>
      <w:pPr>
        <w:numPr>
          <w:ilvl w:val="1"/>
          <w:numId w:val="4"/>
        </w:numPr>
        <w:snapToGrid w:val="0"/>
        <w:spacing w:line="380" w:lineRule="exact"/>
        <w:jc w:val="both"/>
        <w:rPr>
          <w:rFonts w:hint="eastAsia" w:ascii="Arial" w:hAnsi="Arial"/>
        </w:rPr>
      </w:pPr>
      <w:r>
        <w:rPr>
          <w:rFonts w:hint="eastAsia" w:ascii="Arial" w:hAnsi="Arial"/>
        </w:rPr>
        <w:t>封皮上写明采购项目名称、编号、报价人名称、地址、邮政编码、电话、联系人，并注明“开标时启封”字样。</w:t>
      </w:r>
      <w:r>
        <w:rPr>
          <w:rFonts w:ascii="Arial" w:hAnsi="Arial"/>
        </w:rPr>
        <w:t>如果报价人未加写标记，</w:t>
      </w:r>
      <w:r>
        <w:rPr>
          <w:rFonts w:hint="eastAsia" w:ascii="Arial" w:hAnsi="Arial"/>
        </w:rPr>
        <w:t>采购代理机构</w:t>
      </w:r>
      <w:r>
        <w:rPr>
          <w:rFonts w:ascii="Arial" w:hAnsi="Arial"/>
        </w:rPr>
        <w:t>对报价文件的误投和提前启封不负责任</w:t>
      </w:r>
    </w:p>
    <w:p>
      <w:pPr>
        <w:numPr>
          <w:ilvl w:val="0"/>
          <w:numId w:val="4"/>
        </w:numPr>
        <w:snapToGrid w:val="0"/>
        <w:spacing w:line="380" w:lineRule="exact"/>
        <w:jc w:val="both"/>
        <w:rPr>
          <w:rFonts w:hint="eastAsia" w:ascii="Arial" w:hAnsi="Arial"/>
          <w:b/>
          <w:sz w:val="24"/>
        </w:rPr>
      </w:pPr>
      <w:r>
        <w:rPr>
          <w:rFonts w:hint="eastAsia" w:ascii="Arial" w:hAnsi="Arial"/>
          <w:b/>
          <w:sz w:val="24"/>
        </w:rPr>
        <w:t>报价截止时间</w:t>
      </w:r>
    </w:p>
    <w:p>
      <w:pPr>
        <w:numPr>
          <w:ilvl w:val="1"/>
          <w:numId w:val="4"/>
        </w:numPr>
        <w:snapToGrid w:val="0"/>
        <w:spacing w:line="380" w:lineRule="exact"/>
        <w:jc w:val="both"/>
        <w:rPr>
          <w:rFonts w:hint="eastAsia" w:ascii="Arial" w:hAnsi="Arial"/>
        </w:rPr>
      </w:pPr>
      <w:r>
        <w:rPr>
          <w:rFonts w:hint="eastAsia" w:ascii="Arial" w:hAnsi="Arial"/>
        </w:rPr>
        <w:t>本次采购的报价截止时间及报价文件递交截止时间：见本询价文件“</w:t>
      </w:r>
      <w:r>
        <w:rPr>
          <w:rFonts w:hint="eastAsia" w:hAnsi="宋体"/>
          <w:szCs w:val="36"/>
        </w:rPr>
        <w:t>报价须知</w:t>
      </w:r>
      <w:r>
        <w:rPr>
          <w:rFonts w:hint="eastAsia" w:ascii="Arial" w:hAnsi="Arial"/>
        </w:rPr>
        <w:t>”。采购人收到报价文件的时间不得迟于规定的截止时间。</w:t>
      </w:r>
    </w:p>
    <w:p>
      <w:pPr>
        <w:numPr>
          <w:ilvl w:val="1"/>
          <w:numId w:val="4"/>
        </w:numPr>
        <w:snapToGrid w:val="0"/>
        <w:spacing w:line="380" w:lineRule="exact"/>
        <w:jc w:val="both"/>
        <w:rPr>
          <w:rFonts w:ascii="Arial" w:hAnsi="Arial"/>
        </w:rPr>
      </w:pPr>
      <w:r>
        <w:rPr>
          <w:rFonts w:hint="eastAsia" w:ascii="Arial" w:hAnsi="Arial"/>
        </w:rPr>
        <w:t>在推迟了报价截止时间的情况下，采购代理机构、采购人和报价人受报价截止时间制约的所有权利和义务均应延长至新的截止时间。</w:t>
      </w:r>
    </w:p>
    <w:p>
      <w:pPr>
        <w:numPr>
          <w:ilvl w:val="0"/>
          <w:numId w:val="4"/>
        </w:numPr>
        <w:snapToGrid w:val="0"/>
        <w:spacing w:line="380" w:lineRule="exact"/>
        <w:jc w:val="both"/>
        <w:rPr>
          <w:rFonts w:hint="eastAsia" w:ascii="Arial" w:hAnsi="Arial"/>
          <w:b/>
          <w:sz w:val="24"/>
        </w:rPr>
      </w:pPr>
      <w:r>
        <w:rPr>
          <w:rFonts w:hint="eastAsia" w:ascii="_x000B__x000C_" w:hAnsi="_x000B__x000C_"/>
          <w:szCs w:val="21"/>
        </w:rPr>
        <w:t>▲</w:t>
      </w:r>
      <w:r>
        <w:rPr>
          <w:rFonts w:hint="eastAsia" w:ascii="Arial" w:hAnsi="Arial"/>
          <w:b/>
          <w:sz w:val="24"/>
        </w:rPr>
        <w:t>报价文件有下列情形之一的，采购代理机构不予受理：</w:t>
      </w:r>
    </w:p>
    <w:p>
      <w:pPr>
        <w:numPr>
          <w:ilvl w:val="1"/>
          <w:numId w:val="4"/>
        </w:numPr>
        <w:snapToGrid w:val="0"/>
        <w:spacing w:line="380" w:lineRule="exact"/>
        <w:jc w:val="both"/>
        <w:rPr>
          <w:rFonts w:hint="eastAsia" w:ascii="Arial" w:hAnsi="Arial"/>
        </w:rPr>
      </w:pPr>
      <w:r>
        <w:rPr>
          <w:rFonts w:hint="eastAsia" w:ascii="Arial" w:hAnsi="Arial"/>
        </w:rPr>
        <w:t>逾期送达的或者未送达指定地点的；</w:t>
      </w:r>
    </w:p>
    <w:p>
      <w:pPr>
        <w:numPr>
          <w:ilvl w:val="1"/>
          <w:numId w:val="4"/>
        </w:numPr>
        <w:snapToGrid w:val="0"/>
        <w:spacing w:line="380" w:lineRule="exact"/>
        <w:jc w:val="both"/>
        <w:rPr>
          <w:rFonts w:hint="eastAsia" w:ascii="Arial" w:hAnsi="Arial"/>
          <w:color w:val="000000"/>
        </w:rPr>
      </w:pPr>
      <w:r>
        <w:rPr>
          <w:rFonts w:hint="eastAsia" w:ascii="Arial" w:hAnsi="Arial"/>
          <w:color w:val="000000"/>
        </w:rPr>
        <w:t>未按询价文件要求密封的(见19.1)。</w:t>
      </w:r>
    </w:p>
    <w:p>
      <w:pPr>
        <w:numPr>
          <w:ilvl w:val="0"/>
          <w:numId w:val="4"/>
        </w:numPr>
        <w:snapToGrid w:val="0"/>
        <w:spacing w:line="380" w:lineRule="exact"/>
        <w:jc w:val="both"/>
        <w:rPr>
          <w:rFonts w:hint="eastAsia" w:ascii="Arial" w:hAnsi="Arial"/>
          <w:b/>
          <w:sz w:val="24"/>
        </w:rPr>
      </w:pPr>
      <w:r>
        <w:rPr>
          <w:rFonts w:hint="eastAsia" w:ascii="Arial" w:hAnsi="Arial"/>
          <w:b/>
          <w:sz w:val="24"/>
        </w:rPr>
        <w:t>报价文件的修改与撤回</w:t>
      </w:r>
    </w:p>
    <w:p>
      <w:pPr>
        <w:numPr>
          <w:ilvl w:val="1"/>
          <w:numId w:val="4"/>
        </w:numPr>
        <w:snapToGrid w:val="0"/>
        <w:spacing w:line="380" w:lineRule="exact"/>
        <w:jc w:val="both"/>
        <w:rPr>
          <w:rFonts w:hint="eastAsia" w:ascii="Arial" w:hAnsi="Arial"/>
        </w:rPr>
      </w:pPr>
      <w:r>
        <w:rPr>
          <w:rFonts w:hint="eastAsia" w:ascii="Arial" w:hAnsi="Arial"/>
        </w:rPr>
        <w:t>报价人在递交报价文件后，可以修改或撤回其报价文件，但采购人必须在规定的报价截止时间之前，收到修改包括替代或撤回的书面通知。</w:t>
      </w:r>
      <w:r>
        <w:rPr>
          <w:rFonts w:hint="eastAsia" w:ascii="宋体" w:hAnsi="宋体"/>
        </w:rPr>
        <w:t>该通知须有经正式授权的报价人代表签字。</w:t>
      </w:r>
    </w:p>
    <w:p>
      <w:pPr>
        <w:numPr>
          <w:ilvl w:val="1"/>
          <w:numId w:val="4"/>
        </w:numPr>
        <w:snapToGrid w:val="0"/>
        <w:spacing w:line="380" w:lineRule="exact"/>
        <w:jc w:val="both"/>
        <w:rPr>
          <w:rFonts w:hint="eastAsia" w:ascii="Arial" w:hAnsi="Arial"/>
        </w:rPr>
      </w:pPr>
      <w:r>
        <w:rPr>
          <w:rFonts w:hint="eastAsia" w:ascii="宋体" w:hAnsi="宋体"/>
        </w:rPr>
        <w:t>报价人对报价文件修改的书面材料或撤销的通知应按规定进行编写、密封、标注和递送，并注明“修改报价文件”或“撤销报价”字样</w:t>
      </w:r>
    </w:p>
    <w:p>
      <w:pPr>
        <w:numPr>
          <w:ilvl w:val="1"/>
          <w:numId w:val="4"/>
        </w:numPr>
        <w:snapToGrid w:val="0"/>
        <w:spacing w:line="380" w:lineRule="exact"/>
        <w:jc w:val="both"/>
        <w:rPr>
          <w:rFonts w:ascii="宋体" w:hAnsi="宋体"/>
        </w:rPr>
      </w:pPr>
      <w:r>
        <w:rPr>
          <w:rFonts w:hint="eastAsia" w:ascii="宋体" w:hAnsi="宋体"/>
        </w:rPr>
        <w:t>在报价截止时间之后至报价有效期之间的这段时间内，报价人不得对其报价文件做任何修改，亦不得撤回其报价。</w:t>
      </w:r>
    </w:p>
    <w:p>
      <w:pPr>
        <w:snapToGrid w:val="0"/>
        <w:jc w:val="both"/>
        <w:rPr>
          <w:rFonts w:ascii="Arial" w:hAnsi="Arial"/>
        </w:rPr>
      </w:pPr>
    </w:p>
    <w:p>
      <w:pPr>
        <w:pStyle w:val="3"/>
        <w:spacing w:before="156" w:beforeLines="50" w:after="156" w:afterLines="50" w:line="240" w:lineRule="auto"/>
        <w:jc w:val="center"/>
        <w:rPr>
          <w:sz w:val="24"/>
          <w:szCs w:val="24"/>
        </w:rPr>
      </w:pPr>
      <w:bookmarkStart w:id="27" w:name="_Toc294707722"/>
      <w:bookmarkStart w:id="28" w:name="_Toc30022"/>
      <w:bookmarkStart w:id="29" w:name="_Toc32541"/>
      <w:bookmarkStart w:id="30" w:name="_Toc11635"/>
      <w:r>
        <w:rPr>
          <w:rFonts w:hint="eastAsia"/>
          <w:sz w:val="24"/>
          <w:szCs w:val="24"/>
        </w:rPr>
        <w:t>（六）开封与评审</w:t>
      </w:r>
      <w:bookmarkEnd w:id="27"/>
      <w:bookmarkEnd w:id="28"/>
      <w:bookmarkEnd w:id="29"/>
      <w:bookmarkEnd w:id="30"/>
    </w:p>
    <w:p>
      <w:pPr>
        <w:numPr>
          <w:ilvl w:val="0"/>
          <w:numId w:val="4"/>
        </w:numPr>
        <w:snapToGrid w:val="0"/>
        <w:spacing w:line="380" w:lineRule="exact"/>
        <w:jc w:val="both"/>
        <w:rPr>
          <w:rFonts w:hint="eastAsia" w:ascii="Arial" w:hAnsi="Arial"/>
          <w:b/>
          <w:sz w:val="24"/>
        </w:rPr>
      </w:pPr>
      <w:r>
        <w:rPr>
          <w:rFonts w:hint="eastAsia" w:ascii="Arial" w:hAnsi="Arial"/>
          <w:b/>
          <w:sz w:val="24"/>
        </w:rPr>
        <w:t>开封</w:t>
      </w:r>
    </w:p>
    <w:p>
      <w:pPr>
        <w:numPr>
          <w:ilvl w:val="1"/>
          <w:numId w:val="4"/>
        </w:numPr>
        <w:snapToGrid w:val="0"/>
        <w:spacing w:line="380" w:lineRule="exact"/>
        <w:jc w:val="both"/>
        <w:rPr>
          <w:rFonts w:hint="eastAsia" w:ascii="Arial" w:hAnsi="Arial"/>
        </w:rPr>
      </w:pPr>
      <w:r>
        <w:rPr>
          <w:rFonts w:hint="eastAsia" w:ascii="Arial" w:hAnsi="Arial"/>
        </w:rPr>
        <w:t>开封时间和地点：见本询价文件“采购公告”。</w:t>
      </w:r>
    </w:p>
    <w:p>
      <w:pPr>
        <w:numPr>
          <w:ilvl w:val="1"/>
          <w:numId w:val="4"/>
        </w:numPr>
        <w:snapToGrid w:val="0"/>
        <w:spacing w:line="380" w:lineRule="exact"/>
        <w:jc w:val="both"/>
        <w:rPr>
          <w:rFonts w:hint="eastAsia" w:ascii="Arial" w:hAnsi="Arial"/>
        </w:rPr>
      </w:pPr>
      <w:r>
        <w:rPr>
          <w:rFonts w:hint="eastAsia" w:ascii="Arial" w:hAnsi="Arial"/>
        </w:rPr>
        <w:t>采购代理机构组织和主持开封会，报价人法定代表人或其授权代表务必准时参加开封会并签名报到以证明其出席</w:t>
      </w:r>
      <w:r>
        <w:rPr>
          <w:rFonts w:hint="eastAsia" w:ascii="Arial" w:hAnsi="Arial"/>
          <w:color w:val="000000"/>
        </w:rPr>
        <w:t>（</w:t>
      </w:r>
      <w:r>
        <w:rPr>
          <w:rFonts w:hint="eastAsia" w:ascii="Arial" w:hAnsi="Arial"/>
          <w:b/>
          <w:color w:val="000000"/>
        </w:rPr>
        <w:t>带有效身份证件原件、</w:t>
      </w:r>
      <w:r>
        <w:rPr>
          <w:rFonts w:hint="eastAsia" w:ascii="宋体" w:hAnsi="宋体"/>
          <w:b/>
          <w:color w:val="000000"/>
        </w:rPr>
        <w:t>法定代表人授权书</w:t>
      </w:r>
      <w:r>
        <w:rPr>
          <w:rFonts w:hint="eastAsia" w:ascii="Arial" w:hAnsi="Arial"/>
        </w:rPr>
        <w:t>）。报价人如不派代表参加开标大会的，事后不得对采购相关人员、开标过程和开标结果提出异议。</w:t>
      </w:r>
      <w:r>
        <w:rPr>
          <w:rFonts w:ascii="Arial" w:hAnsi="Arial"/>
        </w:rPr>
        <w:t>开标时</w:t>
      </w:r>
      <w:r>
        <w:rPr>
          <w:rFonts w:hint="eastAsia" w:ascii="Arial" w:hAnsi="Arial"/>
        </w:rPr>
        <w:t>督查</w:t>
      </w:r>
      <w:r>
        <w:rPr>
          <w:rFonts w:ascii="Arial" w:hAnsi="Arial"/>
        </w:rPr>
        <w:t>人</w:t>
      </w:r>
      <w:r>
        <w:rPr>
          <w:rFonts w:hint="eastAsia" w:ascii="Arial" w:hAnsi="Arial"/>
        </w:rPr>
        <w:t>员</w:t>
      </w:r>
      <w:r>
        <w:rPr>
          <w:rFonts w:ascii="Arial" w:hAnsi="Arial"/>
        </w:rPr>
        <w:t>查验报价文件密封情况，确认无误后拆封唱标</w:t>
      </w:r>
      <w:r>
        <w:rPr>
          <w:rFonts w:hint="eastAsia" w:ascii="Arial" w:hAnsi="Arial"/>
        </w:rPr>
        <w:t>。</w:t>
      </w:r>
    </w:p>
    <w:p>
      <w:pPr>
        <w:numPr>
          <w:ilvl w:val="1"/>
          <w:numId w:val="4"/>
        </w:numPr>
        <w:snapToGrid w:val="0"/>
        <w:spacing w:line="380" w:lineRule="exact"/>
        <w:jc w:val="both"/>
        <w:rPr>
          <w:rFonts w:hint="eastAsia" w:ascii="Arial" w:hAnsi="Arial"/>
        </w:rPr>
      </w:pPr>
      <w:r>
        <w:rPr>
          <w:rFonts w:ascii="Arial" w:hAnsi="Arial"/>
        </w:rPr>
        <w:t>开标时</w:t>
      </w:r>
      <w:r>
        <w:rPr>
          <w:rFonts w:hint="eastAsia" w:ascii="Arial" w:hAnsi="Arial"/>
          <w:color w:val="000000"/>
        </w:rPr>
        <w:t>监督</w:t>
      </w:r>
      <w:r>
        <w:rPr>
          <w:rFonts w:ascii="Arial" w:hAnsi="Arial"/>
          <w:color w:val="000000"/>
        </w:rPr>
        <w:t>人</w:t>
      </w:r>
      <w:r>
        <w:rPr>
          <w:rFonts w:hint="eastAsia" w:ascii="Arial" w:hAnsi="Arial"/>
          <w:color w:val="000000"/>
        </w:rPr>
        <w:t>员</w:t>
      </w:r>
      <w:r>
        <w:rPr>
          <w:rFonts w:ascii="Arial" w:hAnsi="Arial"/>
        </w:rPr>
        <w:t>查验报价文件密封情况，确认无误后拆封唱标</w:t>
      </w:r>
      <w:r>
        <w:rPr>
          <w:rFonts w:hint="eastAsia" w:ascii="Arial" w:hAnsi="Arial"/>
        </w:rPr>
        <w:t>。</w:t>
      </w:r>
    </w:p>
    <w:p>
      <w:pPr>
        <w:numPr>
          <w:ilvl w:val="1"/>
          <w:numId w:val="4"/>
        </w:numPr>
        <w:snapToGrid w:val="0"/>
        <w:spacing w:line="380" w:lineRule="exact"/>
        <w:jc w:val="both"/>
        <w:rPr>
          <w:rFonts w:hint="eastAsia" w:ascii="Arial" w:hAnsi="Arial"/>
          <w:b/>
        </w:rPr>
      </w:pPr>
      <w:r>
        <w:rPr>
          <w:rFonts w:ascii="Arial" w:hAnsi="Arial"/>
        </w:rPr>
        <w:t>开标时，</w:t>
      </w:r>
      <w:r>
        <w:rPr>
          <w:rFonts w:hint="eastAsia" w:ascii="Arial" w:hAnsi="Arial"/>
        </w:rPr>
        <w:t>采购代理机构</w:t>
      </w:r>
      <w:r>
        <w:rPr>
          <w:rFonts w:ascii="Arial" w:hAnsi="Arial"/>
        </w:rPr>
        <w:t>将当众宣读报价人名称、报价价格，以及采购人认为合适的其他内容。</w:t>
      </w:r>
      <w:r>
        <w:rPr>
          <w:rFonts w:hint="eastAsia" w:ascii="Arial" w:hAnsi="Arial"/>
        </w:rPr>
        <w:t>采购人将记录开封过程的有关内容，并由报价人签字确认，存档备查。</w:t>
      </w:r>
    </w:p>
    <w:p>
      <w:pPr>
        <w:numPr>
          <w:ilvl w:val="0"/>
          <w:numId w:val="4"/>
        </w:numPr>
        <w:spacing w:line="380" w:lineRule="exact"/>
        <w:rPr>
          <w:rFonts w:hint="eastAsia" w:ascii="Arial" w:hAnsi="Arial"/>
          <w:b/>
          <w:sz w:val="24"/>
        </w:rPr>
      </w:pPr>
      <w:r>
        <w:rPr>
          <w:rFonts w:hint="eastAsia" w:ascii="Arial" w:hAnsi="Arial"/>
          <w:b/>
          <w:sz w:val="24"/>
        </w:rPr>
        <w:t>询价小组</w:t>
      </w:r>
    </w:p>
    <w:p>
      <w:pPr>
        <w:numPr>
          <w:ilvl w:val="1"/>
          <w:numId w:val="4"/>
        </w:numPr>
        <w:snapToGrid w:val="0"/>
        <w:spacing w:line="380" w:lineRule="exact"/>
        <w:jc w:val="both"/>
        <w:rPr>
          <w:rFonts w:hint="eastAsia" w:ascii="Arial" w:hAnsi="Arial"/>
        </w:rPr>
      </w:pPr>
      <w:r>
        <w:rPr>
          <w:rFonts w:hint="eastAsia" w:ascii="Arial" w:hAnsi="Arial"/>
        </w:rPr>
        <w:t>本次采购依法组建询价小组。</w:t>
      </w:r>
    </w:p>
    <w:p>
      <w:pPr>
        <w:numPr>
          <w:ilvl w:val="1"/>
          <w:numId w:val="4"/>
        </w:numPr>
        <w:snapToGrid w:val="0"/>
        <w:spacing w:line="380" w:lineRule="exact"/>
        <w:jc w:val="both"/>
        <w:rPr>
          <w:rFonts w:hint="eastAsia"/>
          <w:color w:val="000000"/>
        </w:rPr>
      </w:pPr>
      <w:r>
        <w:rPr>
          <w:rFonts w:hint="eastAsia" w:ascii="Arial" w:hAnsi="Arial"/>
        </w:rPr>
        <w:t>询价小组依法根据询价文件的规定</w:t>
      </w:r>
      <w:r>
        <w:rPr>
          <w:rFonts w:hint="eastAsia" w:ascii="Arial" w:hAnsi="Arial"/>
          <w:color w:val="000000"/>
        </w:rPr>
        <w:t>，按对每一个报价人的报价文件进行评审、提交评审报告并推荐候选人。</w:t>
      </w:r>
    </w:p>
    <w:p>
      <w:pPr>
        <w:numPr>
          <w:ilvl w:val="0"/>
          <w:numId w:val="4"/>
        </w:numPr>
        <w:spacing w:line="380" w:lineRule="exact"/>
        <w:rPr>
          <w:rFonts w:hint="eastAsia" w:ascii="Arial" w:hAnsi="Arial"/>
          <w:b/>
          <w:sz w:val="24"/>
        </w:rPr>
      </w:pPr>
      <w:r>
        <w:rPr>
          <w:rFonts w:hint="eastAsia" w:ascii="Arial" w:hAnsi="Arial"/>
          <w:b/>
          <w:sz w:val="24"/>
        </w:rPr>
        <w:t>评审原则和评审方法</w:t>
      </w:r>
    </w:p>
    <w:p>
      <w:pPr>
        <w:numPr>
          <w:ilvl w:val="1"/>
          <w:numId w:val="4"/>
        </w:numPr>
        <w:snapToGrid w:val="0"/>
        <w:spacing w:line="380" w:lineRule="exact"/>
        <w:jc w:val="both"/>
        <w:rPr>
          <w:rFonts w:ascii="Arial" w:hAnsi="Arial"/>
        </w:rPr>
      </w:pPr>
      <w:r>
        <w:rPr>
          <w:rFonts w:hint="eastAsia" w:ascii="Arial" w:hAnsi="Arial"/>
        </w:rPr>
        <w:t>评审基本原则：评审工作应依据相关法律法规有关规定，遵循“公开、公平、公正、择优、信用”的原则。</w:t>
      </w:r>
    </w:p>
    <w:p>
      <w:pPr>
        <w:numPr>
          <w:ilvl w:val="1"/>
          <w:numId w:val="4"/>
        </w:numPr>
        <w:snapToGrid w:val="0"/>
        <w:spacing w:line="380" w:lineRule="exact"/>
        <w:jc w:val="both"/>
        <w:rPr>
          <w:rFonts w:hint="eastAsia" w:ascii="Arial" w:hAnsi="Arial"/>
        </w:rPr>
      </w:pPr>
      <w:r>
        <w:rPr>
          <w:rFonts w:hint="eastAsia" w:ascii="Arial" w:hAnsi="Arial"/>
        </w:rPr>
        <w:t>评审方法：本次采购的评审方法采用合理低价评分法；即在满足询价文件实质性要求的前提下，依据符合采购需求、质量和服务相等且评标价最低原则，确定成交人；采购代理机构应对询价小组所推荐的成交候选人的报价进行必要的核实，并经公示后无异议的，依法予以确认成交人。</w:t>
      </w:r>
    </w:p>
    <w:p>
      <w:pPr>
        <w:numPr>
          <w:ilvl w:val="0"/>
          <w:numId w:val="4"/>
        </w:numPr>
        <w:spacing w:line="380" w:lineRule="exact"/>
        <w:rPr>
          <w:rFonts w:hint="eastAsia" w:ascii="Arial" w:hAnsi="Arial"/>
        </w:rPr>
      </w:pPr>
      <w:r>
        <w:rPr>
          <w:rFonts w:hint="eastAsia" w:ascii="Arial" w:hAnsi="Arial"/>
          <w:b/>
          <w:sz w:val="24"/>
        </w:rPr>
        <w:t>评审工作程序</w:t>
      </w:r>
    </w:p>
    <w:p>
      <w:pPr>
        <w:numPr>
          <w:ilvl w:val="1"/>
          <w:numId w:val="4"/>
        </w:numPr>
        <w:snapToGrid w:val="0"/>
        <w:spacing w:line="380" w:lineRule="exact"/>
        <w:jc w:val="both"/>
        <w:rPr>
          <w:rFonts w:ascii="Arial" w:hAnsi="Arial"/>
        </w:rPr>
      </w:pPr>
      <w:r>
        <w:rPr>
          <w:rFonts w:hint="eastAsia" w:ascii="Arial" w:hAnsi="Arial"/>
        </w:rPr>
        <w:t xml:space="preserve">初步评审： </w:t>
      </w:r>
    </w:p>
    <w:p>
      <w:pPr>
        <w:numPr>
          <w:ilvl w:val="0"/>
          <w:numId w:val="7"/>
        </w:numPr>
        <w:snapToGrid w:val="0"/>
        <w:spacing w:line="400" w:lineRule="atLeast"/>
        <w:ind w:hanging="289"/>
        <w:jc w:val="both"/>
        <w:rPr>
          <w:rFonts w:ascii="Arial" w:hAnsi="Arial"/>
        </w:rPr>
      </w:pPr>
      <w:r>
        <w:rPr>
          <w:rFonts w:hint="eastAsia" w:ascii="Arial" w:hAnsi="Arial"/>
        </w:rPr>
        <w:t>资格性检查：询价小组根据法律法规和询价文件的规定，检查报价文件提供的资格证明文件是否齐全、是否满足询价文件的要求、报价文件是否装订编排有序等。</w:t>
      </w:r>
    </w:p>
    <w:p>
      <w:pPr>
        <w:numPr>
          <w:ilvl w:val="0"/>
          <w:numId w:val="7"/>
        </w:numPr>
        <w:snapToGrid w:val="0"/>
        <w:spacing w:line="400" w:lineRule="atLeast"/>
        <w:ind w:hanging="289"/>
        <w:jc w:val="both"/>
        <w:rPr>
          <w:rFonts w:ascii="Arial" w:hAnsi="Arial"/>
        </w:rPr>
      </w:pPr>
      <w:r>
        <w:rPr>
          <w:rFonts w:hint="eastAsia" w:ascii="Arial" w:hAnsi="Arial"/>
        </w:rPr>
        <w:t>符合性检查：询价小组根据询价文件的规定，从报价文件的有效性、完整性和对询价文件的响应程度进行检查，以确定是否对询价文件的实质性要求作出响应。</w:t>
      </w:r>
    </w:p>
    <w:p>
      <w:pPr>
        <w:numPr>
          <w:ilvl w:val="0"/>
          <w:numId w:val="7"/>
        </w:numPr>
        <w:snapToGrid w:val="0"/>
        <w:spacing w:line="400" w:lineRule="atLeast"/>
        <w:ind w:hanging="289"/>
        <w:jc w:val="both"/>
        <w:rPr>
          <w:rFonts w:hint="eastAsia" w:ascii="Arial" w:hAnsi="Arial"/>
        </w:rPr>
      </w:pPr>
      <w:r>
        <w:rPr>
          <w:rFonts w:hint="eastAsia" w:ascii="Arial" w:hAnsi="Arial"/>
        </w:rPr>
        <w:t>在资格性检查和符合性检查时下列情况按照</w:t>
      </w:r>
      <w:r>
        <w:rPr>
          <w:rFonts w:hint="eastAsia" w:ascii="Arial" w:hAnsi="Arial"/>
          <w:b/>
        </w:rPr>
        <w:t>无效报价</w:t>
      </w:r>
      <w:r>
        <w:rPr>
          <w:rFonts w:hint="eastAsia" w:ascii="Arial" w:hAnsi="Arial"/>
        </w:rPr>
        <w:t>处理</w:t>
      </w:r>
      <w:r>
        <w:rPr>
          <w:rFonts w:hint="eastAsia" w:ascii="Arial" w:hAnsi="Arial"/>
          <w:b/>
        </w:rPr>
        <w:t>：</w:t>
      </w:r>
    </w:p>
    <w:p>
      <w:pPr>
        <w:numPr>
          <w:ilvl w:val="0"/>
          <w:numId w:val="8"/>
        </w:numPr>
        <w:tabs>
          <w:tab w:val="left" w:pos="1418"/>
          <w:tab w:val="left" w:pos="1701"/>
        </w:tabs>
        <w:spacing w:line="400" w:lineRule="atLeast"/>
        <w:ind w:left="1272" w:leftChars="539" w:hanging="140" w:hangingChars="67"/>
        <w:rPr>
          <w:rFonts w:ascii="Arial" w:hAnsi="Arial"/>
          <w:color w:val="000000"/>
        </w:rPr>
      </w:pPr>
      <w:r>
        <w:rPr>
          <w:rFonts w:hint="eastAsia" w:ascii="Arial" w:hAnsi="Arial"/>
          <w:color w:val="000000"/>
        </w:rPr>
        <w:t>投标报价不是固定价的；</w:t>
      </w:r>
    </w:p>
    <w:p>
      <w:pPr>
        <w:numPr>
          <w:ilvl w:val="0"/>
          <w:numId w:val="8"/>
        </w:numPr>
        <w:tabs>
          <w:tab w:val="left" w:pos="1418"/>
          <w:tab w:val="left" w:pos="1701"/>
        </w:tabs>
        <w:spacing w:line="400" w:lineRule="atLeast"/>
        <w:ind w:left="1272" w:leftChars="539" w:hanging="140" w:hangingChars="67"/>
        <w:rPr>
          <w:rFonts w:hint="eastAsia" w:ascii="Arial" w:hAnsi="Arial"/>
          <w:color w:val="000000"/>
        </w:rPr>
      </w:pPr>
      <w:r>
        <w:rPr>
          <w:rFonts w:hint="eastAsia" w:ascii="Arial" w:hAnsi="Arial"/>
          <w:color w:val="000000"/>
        </w:rPr>
        <w:t>单价与总价不相符，又不接受询价小组修正的报价或报价明显不合理而报价人不能合理说明的；</w:t>
      </w:r>
    </w:p>
    <w:p>
      <w:pPr>
        <w:numPr>
          <w:ilvl w:val="0"/>
          <w:numId w:val="8"/>
        </w:numPr>
        <w:tabs>
          <w:tab w:val="left" w:pos="1418"/>
          <w:tab w:val="left" w:pos="1701"/>
        </w:tabs>
        <w:spacing w:line="400" w:lineRule="atLeast"/>
        <w:ind w:left="1272" w:leftChars="539" w:hanging="140" w:hangingChars="67"/>
        <w:rPr>
          <w:rFonts w:hint="eastAsia" w:ascii="Arial" w:hAnsi="Arial"/>
          <w:color w:val="000000"/>
        </w:rPr>
      </w:pPr>
      <w:r>
        <w:rPr>
          <w:rFonts w:hint="eastAsia" w:ascii="Arial" w:hAnsi="Arial"/>
          <w:color w:val="000000"/>
        </w:rPr>
        <w:t>询价小组认为报价文件未实质性响应询价文件要求的；</w:t>
      </w:r>
    </w:p>
    <w:p>
      <w:pPr>
        <w:numPr>
          <w:ilvl w:val="0"/>
          <w:numId w:val="8"/>
        </w:numPr>
        <w:tabs>
          <w:tab w:val="left" w:pos="1418"/>
          <w:tab w:val="left" w:pos="1701"/>
        </w:tabs>
        <w:spacing w:line="400" w:lineRule="atLeast"/>
        <w:ind w:left="1272" w:leftChars="539" w:hanging="140" w:hangingChars="67"/>
        <w:rPr>
          <w:rFonts w:ascii="Arial" w:hAnsi="Arial"/>
          <w:color w:val="000000"/>
        </w:rPr>
      </w:pPr>
      <w:r>
        <w:rPr>
          <w:rFonts w:hint="eastAsia" w:ascii="Arial" w:hAnsi="Arial"/>
          <w:color w:val="000000"/>
        </w:rPr>
        <w:t>不具备询价文件中规定资格要求的；</w:t>
      </w:r>
    </w:p>
    <w:p>
      <w:pPr>
        <w:numPr>
          <w:ilvl w:val="1"/>
          <w:numId w:val="4"/>
        </w:numPr>
        <w:snapToGrid w:val="0"/>
        <w:spacing w:line="380" w:lineRule="exact"/>
        <w:jc w:val="both"/>
        <w:rPr>
          <w:rFonts w:ascii="Arial" w:hAnsi="Arial"/>
        </w:rPr>
      </w:pPr>
      <w:r>
        <w:rPr>
          <w:rFonts w:hint="eastAsia" w:ascii="Arial" w:hAnsi="Arial"/>
        </w:rPr>
        <w:t>澄清有关问题：询价小组对资格性检查和符合性检查合格的报价文件进行澄清，对报价文件中含义不明确、同类问题表述不一致或者有明显文字和计算错误的内容，询价小组可以书面形式（应当由询价小组专家签字）要求报价人作出必要的澄清、说明或者纠正。报价人的澄清、说明或者补正答复先以口头形式答辩，然后在要求的时间内以书面形式提交，书面由其授权的代表签字，并不得超出报价文件的范围或者改变报价文件的实质性内容。</w:t>
      </w:r>
    </w:p>
    <w:p>
      <w:pPr>
        <w:numPr>
          <w:ilvl w:val="1"/>
          <w:numId w:val="4"/>
        </w:numPr>
        <w:snapToGrid w:val="0"/>
        <w:spacing w:line="380" w:lineRule="exact"/>
        <w:jc w:val="both"/>
        <w:rPr>
          <w:rFonts w:ascii="Arial" w:hAnsi="Arial"/>
        </w:rPr>
      </w:pPr>
      <w:r>
        <w:rPr>
          <w:rFonts w:hint="eastAsia" w:ascii="Arial" w:hAnsi="Arial"/>
        </w:rPr>
        <w:t>比较与评价：询价小组按询价文件中规定的评标方法和标准，对资格性检查和符合性检查合格的报价文件进行比较和评价；即在满足询价文件实质性要求的前提下，依据符合采购需求、质量和服务相等且评标价最低原则，确定成交人；如报价相同，则由询价小组集体决议确定成交人。询价小组对报价文件的判定，只依据报价文件内容本身，不依据任何外来证明。</w:t>
      </w:r>
    </w:p>
    <w:p>
      <w:pPr>
        <w:numPr>
          <w:ilvl w:val="1"/>
          <w:numId w:val="4"/>
        </w:numPr>
        <w:snapToGrid w:val="0"/>
        <w:spacing w:line="380" w:lineRule="exact"/>
        <w:jc w:val="both"/>
        <w:rPr>
          <w:rFonts w:ascii="Arial" w:hAnsi="Arial"/>
        </w:rPr>
      </w:pPr>
      <w:r>
        <w:rPr>
          <w:rFonts w:hint="eastAsia" w:ascii="Arial" w:hAnsi="Arial"/>
        </w:rPr>
        <w:t>如询价小组一致认为某个报价人的报价明显不合理，有降低设备质量、不能诚信履行及不正当竞争的可能时，询价小组有权通知报价人限期进行解释。若该报价人未在规定期限内做出解释，或做出的解释不合理，经询价小组取得一致意见后，可确定拒绝该报价。</w:t>
      </w:r>
    </w:p>
    <w:p>
      <w:pPr>
        <w:numPr>
          <w:ilvl w:val="0"/>
          <w:numId w:val="4"/>
        </w:numPr>
        <w:spacing w:line="380" w:lineRule="exact"/>
        <w:jc w:val="both"/>
        <w:rPr>
          <w:rFonts w:hint="eastAsia" w:ascii="Arial" w:hAnsi="Arial"/>
          <w:b/>
          <w:bCs/>
          <w:sz w:val="24"/>
        </w:rPr>
      </w:pPr>
      <w:r>
        <w:rPr>
          <w:rFonts w:ascii="宋体" w:hAnsi="宋体"/>
          <w:b/>
          <w:bCs/>
          <w:sz w:val="24"/>
        </w:rPr>
        <w:t>评标过程保密</w:t>
      </w:r>
    </w:p>
    <w:p>
      <w:pPr>
        <w:numPr>
          <w:ilvl w:val="1"/>
          <w:numId w:val="4"/>
        </w:numPr>
        <w:snapToGrid w:val="0"/>
        <w:spacing w:line="380" w:lineRule="exact"/>
        <w:jc w:val="both"/>
        <w:rPr>
          <w:rFonts w:ascii="Arial" w:hAnsi="Arial"/>
        </w:rPr>
      </w:pPr>
      <w:r>
        <w:rPr>
          <w:rFonts w:ascii="Arial" w:hAnsi="Arial"/>
        </w:rPr>
        <w:t>开标之后，直到授予报价人合同止，凡是属于审查、澄清、评价和比较报价的有关资料以及授标意向等，均不得向报价人或其他无关的人员透露。</w:t>
      </w:r>
    </w:p>
    <w:p>
      <w:pPr>
        <w:numPr>
          <w:ilvl w:val="1"/>
          <w:numId w:val="4"/>
        </w:numPr>
        <w:snapToGrid w:val="0"/>
        <w:spacing w:line="380" w:lineRule="exact"/>
        <w:jc w:val="both"/>
        <w:rPr>
          <w:rFonts w:hint="eastAsia" w:ascii="Arial" w:hAnsi="Arial"/>
        </w:rPr>
      </w:pPr>
      <w:r>
        <w:rPr>
          <w:rFonts w:ascii="Arial" w:hAnsi="Arial"/>
        </w:rPr>
        <w:t>在评标期间，报价人企图影响采购人或询价小组的任何活动，都将导致报价被拒绝，并由其承担相应的法律责任</w:t>
      </w:r>
      <w:r>
        <w:rPr>
          <w:rFonts w:hint="eastAsia" w:ascii="Arial" w:hAnsi="Arial"/>
        </w:rPr>
        <w:t>。</w:t>
      </w:r>
    </w:p>
    <w:p>
      <w:pPr>
        <w:numPr>
          <w:ilvl w:val="0"/>
          <w:numId w:val="4"/>
        </w:numPr>
        <w:spacing w:line="380" w:lineRule="exact"/>
        <w:jc w:val="both"/>
        <w:rPr>
          <w:rFonts w:hint="eastAsia" w:ascii="Arial" w:hAnsi="Arial"/>
          <w:b/>
          <w:sz w:val="24"/>
        </w:rPr>
      </w:pPr>
      <w:r>
        <w:rPr>
          <w:rFonts w:hint="eastAsia" w:ascii="Arial" w:hAnsi="Arial"/>
          <w:b/>
          <w:sz w:val="24"/>
        </w:rPr>
        <w:t>成交人的确定</w:t>
      </w:r>
    </w:p>
    <w:p>
      <w:pPr>
        <w:numPr>
          <w:ilvl w:val="1"/>
          <w:numId w:val="4"/>
        </w:numPr>
        <w:snapToGrid w:val="0"/>
        <w:spacing w:line="380" w:lineRule="exact"/>
        <w:jc w:val="both"/>
        <w:rPr>
          <w:rFonts w:hint="eastAsia" w:ascii="宋体" w:hAnsi="宋体"/>
          <w:color w:val="000000"/>
        </w:rPr>
      </w:pPr>
      <w:r>
        <w:rPr>
          <w:rFonts w:hint="eastAsia" w:ascii="Arial" w:hAnsi="Arial"/>
          <w:color w:val="000000"/>
        </w:rPr>
        <w:t>采购代理机构按询价小组的评审结果，在询价小组推荐的候选人中依法确定排名第一的候选人（报价不超过采购预算资金的前提下）为成交人。其他按排名顺序为备选供应商。</w:t>
      </w:r>
    </w:p>
    <w:p>
      <w:pPr>
        <w:numPr>
          <w:ilvl w:val="0"/>
          <w:numId w:val="4"/>
        </w:numPr>
        <w:spacing w:line="380" w:lineRule="exact"/>
        <w:jc w:val="both"/>
        <w:rPr>
          <w:rFonts w:hint="eastAsia" w:ascii="Arial" w:hAnsi="Arial"/>
          <w:b/>
          <w:sz w:val="24"/>
        </w:rPr>
      </w:pPr>
      <w:r>
        <w:rPr>
          <w:rFonts w:hint="eastAsia" w:ascii="Arial" w:hAnsi="Arial"/>
          <w:b/>
          <w:sz w:val="24"/>
        </w:rPr>
        <w:t>拒绝任何或所有报价的权利</w:t>
      </w:r>
    </w:p>
    <w:p>
      <w:pPr>
        <w:numPr>
          <w:ilvl w:val="1"/>
          <w:numId w:val="4"/>
        </w:numPr>
        <w:snapToGrid w:val="0"/>
        <w:spacing w:line="380" w:lineRule="exact"/>
        <w:jc w:val="both"/>
        <w:rPr>
          <w:rFonts w:hint="eastAsia" w:ascii="Arial" w:hAnsi="Arial"/>
        </w:rPr>
      </w:pPr>
      <w:r>
        <w:rPr>
          <w:rFonts w:hint="eastAsia" w:ascii="Arial" w:hAnsi="Arial"/>
        </w:rPr>
        <w:t>询价小组经评审，认为所有报价都不符合询价文件要求的，可以否决所有报价。</w:t>
      </w:r>
    </w:p>
    <w:p>
      <w:pPr>
        <w:numPr>
          <w:ilvl w:val="1"/>
          <w:numId w:val="4"/>
        </w:numPr>
        <w:snapToGrid w:val="0"/>
        <w:spacing w:line="380" w:lineRule="exact"/>
        <w:jc w:val="both"/>
        <w:rPr>
          <w:rFonts w:hint="eastAsia" w:ascii="Arial" w:hAnsi="Arial"/>
        </w:rPr>
      </w:pPr>
      <w:r>
        <w:rPr>
          <w:rFonts w:hint="eastAsia" w:ascii="Arial" w:hAnsi="Arial"/>
        </w:rPr>
        <w:t>如果成交候选人（或所有报价人的报价）的部分或全部报价高于采购预算金额，或被认定明显偏离市场正常价格时，询价小组及采购代理机构将取消其成交资格（或宣布所有报价人的报价无效），对受影响的报价人不承担任何责任，也无义务向受影响的报价人解释采取这一行动的理由。</w:t>
      </w:r>
    </w:p>
    <w:p>
      <w:pPr>
        <w:numPr>
          <w:ilvl w:val="1"/>
          <w:numId w:val="4"/>
        </w:numPr>
        <w:snapToGrid w:val="0"/>
        <w:spacing w:line="380" w:lineRule="exact"/>
        <w:jc w:val="both"/>
        <w:rPr>
          <w:rFonts w:hint="eastAsia" w:ascii="Arial" w:hAnsi="Arial"/>
        </w:rPr>
      </w:pPr>
      <w:r>
        <w:rPr>
          <w:rFonts w:hint="eastAsia" w:ascii="Arial" w:hAnsi="Arial"/>
        </w:rPr>
        <w:t>如果第一候选人不能按照询价文件要求及其报价文件的承诺签订合同或其报价文件与事实不符，影响采购的公平公开及合同的实施，采购人有权在授予合同前任何时候依照法定程序将合同授予第二候选人。如果第二候选人仍无法签订合同，采购人将依法接受或拒绝任何报价，并宣布采购无效，对受影响的报价人不承担任何责任，也无义务向受影响的报价人解释采取这一行动的理由。</w:t>
      </w:r>
    </w:p>
    <w:p>
      <w:pPr>
        <w:numPr>
          <w:ilvl w:val="0"/>
          <w:numId w:val="4"/>
        </w:numPr>
        <w:spacing w:line="380" w:lineRule="exact"/>
        <w:jc w:val="both"/>
        <w:rPr>
          <w:rFonts w:hint="eastAsia" w:ascii="Arial" w:hAnsi="Arial"/>
          <w:b/>
          <w:sz w:val="24"/>
        </w:rPr>
      </w:pPr>
      <w:r>
        <w:rPr>
          <w:rFonts w:hint="eastAsia" w:ascii="Arial" w:hAnsi="Arial"/>
          <w:b/>
          <w:sz w:val="24"/>
        </w:rPr>
        <w:t>评审结果质疑与投诉</w:t>
      </w:r>
    </w:p>
    <w:p>
      <w:pPr>
        <w:numPr>
          <w:ilvl w:val="1"/>
          <w:numId w:val="4"/>
        </w:numPr>
        <w:snapToGrid w:val="0"/>
        <w:spacing w:line="380" w:lineRule="exact"/>
        <w:jc w:val="both"/>
        <w:rPr>
          <w:rFonts w:hint="eastAsia" w:ascii="Arial" w:hAnsi="Arial"/>
        </w:rPr>
      </w:pPr>
      <w:r>
        <w:rPr>
          <w:rFonts w:ascii="Arial" w:hAnsi="Arial"/>
        </w:rPr>
        <w:t>报价人认为询价文件、</w:t>
      </w:r>
      <w:r>
        <w:rPr>
          <w:rFonts w:hint="eastAsia" w:ascii="Arial" w:hAnsi="Arial"/>
        </w:rPr>
        <w:t>询价</w:t>
      </w:r>
      <w:r>
        <w:rPr>
          <w:rFonts w:ascii="Arial" w:hAnsi="Arial"/>
        </w:rPr>
        <w:t>过程和成交结果使自己的合法权益受到损害的，应当在知道或者应知其权益受到损害之日起七个工作日内，以书面形式向采购人、</w:t>
      </w:r>
      <w:r>
        <w:rPr>
          <w:rFonts w:hint="eastAsia" w:ascii="Arial" w:hAnsi="Arial"/>
        </w:rPr>
        <w:t>采购代理机构</w:t>
      </w:r>
      <w:r>
        <w:rPr>
          <w:rFonts w:ascii="Arial" w:hAnsi="Arial"/>
        </w:rPr>
        <w:t>提出质疑。</w:t>
      </w:r>
    </w:p>
    <w:p>
      <w:pPr>
        <w:numPr>
          <w:ilvl w:val="1"/>
          <w:numId w:val="4"/>
        </w:numPr>
        <w:snapToGrid w:val="0"/>
        <w:spacing w:line="380" w:lineRule="exact"/>
        <w:jc w:val="both"/>
        <w:rPr>
          <w:rFonts w:hint="eastAsia" w:ascii="Arial" w:hAnsi="Arial"/>
        </w:rPr>
      </w:pPr>
      <w:r>
        <w:rPr>
          <w:rFonts w:ascii="Arial" w:hAnsi="Arial"/>
        </w:rPr>
        <w:t>质疑、投诉应当采用书面形式，质疑书、投诉书均应明确阐述询价文件、</w:t>
      </w:r>
      <w:r>
        <w:rPr>
          <w:rFonts w:hint="eastAsia" w:ascii="Arial" w:hAnsi="Arial"/>
        </w:rPr>
        <w:t>询价</w:t>
      </w:r>
      <w:r>
        <w:rPr>
          <w:rFonts w:ascii="Arial" w:hAnsi="Arial"/>
        </w:rPr>
        <w:t>过程和成交结果中使自己合法权益受到损害的实质性内容，提供相关事实、依据和证据及其来源或线索，便于有关单位调查、答复和处理</w:t>
      </w:r>
      <w:r>
        <w:rPr>
          <w:rFonts w:hint="eastAsia" w:ascii="Arial" w:hAnsi="Arial"/>
        </w:rPr>
        <w:t>。</w:t>
      </w:r>
    </w:p>
    <w:p>
      <w:pPr>
        <w:numPr>
          <w:ilvl w:val="0"/>
          <w:numId w:val="9"/>
        </w:numPr>
        <w:snapToGrid w:val="0"/>
        <w:spacing w:line="400" w:lineRule="atLeast"/>
        <w:jc w:val="both"/>
        <w:rPr>
          <w:rFonts w:hint="eastAsia" w:ascii="Arial" w:hAnsi="Arial"/>
        </w:rPr>
      </w:pPr>
      <w:r>
        <w:rPr>
          <w:rFonts w:hint="eastAsia" w:ascii="Arial" w:hAnsi="Arial"/>
        </w:rPr>
        <w:t>质疑投诉受理机构：</w:t>
      </w:r>
      <w:r>
        <w:rPr>
          <w:rFonts w:hint="eastAsia" w:ascii="Arial" w:hAnsi="Arial"/>
          <w:lang w:eastAsia="zh-CN"/>
        </w:rPr>
        <w:t>温州瑞辀工程项目管理有限公司</w:t>
      </w:r>
    </w:p>
    <w:p>
      <w:pPr>
        <w:tabs>
          <w:tab w:val="left" w:pos="900"/>
        </w:tabs>
        <w:spacing w:line="400" w:lineRule="atLeast"/>
        <w:ind w:left="851" w:firstLine="525" w:firstLineChars="250"/>
        <w:rPr>
          <w:rFonts w:hint="eastAsia" w:ascii="Arial" w:hAnsi="Arial" w:eastAsia="宋体"/>
          <w:lang w:eastAsia="zh-CN"/>
        </w:rPr>
      </w:pPr>
      <w:r>
        <w:rPr>
          <w:rFonts w:hint="eastAsia" w:ascii="Arial" w:hAnsi="Arial"/>
        </w:rPr>
        <w:t>联系电话：</w:t>
      </w:r>
      <w:r>
        <w:rPr>
          <w:rFonts w:hint="eastAsia" w:ascii="Arial" w:hAnsi="Arial"/>
          <w:lang w:eastAsia="zh-CN"/>
        </w:rPr>
        <w:t>0577-66800081</w:t>
      </w:r>
    </w:p>
    <w:p>
      <w:pPr>
        <w:snapToGrid w:val="0"/>
        <w:jc w:val="both"/>
        <w:rPr>
          <w:rFonts w:ascii="Arial" w:hAnsi="Arial"/>
        </w:rPr>
      </w:pPr>
    </w:p>
    <w:p>
      <w:pPr>
        <w:pStyle w:val="3"/>
        <w:spacing w:before="156" w:beforeLines="50" w:after="156" w:afterLines="50" w:line="240" w:lineRule="auto"/>
        <w:jc w:val="center"/>
        <w:rPr>
          <w:sz w:val="24"/>
          <w:szCs w:val="24"/>
        </w:rPr>
      </w:pPr>
      <w:bookmarkStart w:id="31" w:name="_Toc294707723"/>
      <w:r>
        <w:rPr>
          <w:sz w:val="24"/>
          <w:szCs w:val="24"/>
        </w:rPr>
        <w:br w:type="page"/>
      </w:r>
      <w:bookmarkStart w:id="32" w:name="_Toc31968"/>
      <w:bookmarkStart w:id="33" w:name="_Toc9550"/>
      <w:bookmarkStart w:id="34" w:name="_Toc9381"/>
      <w:r>
        <w:rPr>
          <w:rFonts w:hint="eastAsia"/>
          <w:sz w:val="24"/>
          <w:szCs w:val="24"/>
        </w:rPr>
        <w:t>（七）授予合同</w:t>
      </w:r>
      <w:bookmarkEnd w:id="31"/>
      <w:bookmarkEnd w:id="32"/>
      <w:bookmarkEnd w:id="33"/>
      <w:bookmarkEnd w:id="34"/>
    </w:p>
    <w:p>
      <w:pPr>
        <w:numPr>
          <w:ilvl w:val="0"/>
          <w:numId w:val="4"/>
        </w:numPr>
        <w:spacing w:line="380" w:lineRule="exact"/>
        <w:jc w:val="both"/>
        <w:rPr>
          <w:rFonts w:ascii="Arial" w:hAnsi="Arial"/>
          <w:b/>
          <w:sz w:val="24"/>
        </w:rPr>
      </w:pPr>
      <w:r>
        <w:rPr>
          <w:rFonts w:hint="eastAsia" w:ascii="Arial" w:hAnsi="Arial"/>
          <w:b/>
          <w:sz w:val="24"/>
        </w:rPr>
        <w:t>合同授予标准</w:t>
      </w:r>
    </w:p>
    <w:p>
      <w:pPr>
        <w:numPr>
          <w:ilvl w:val="1"/>
          <w:numId w:val="4"/>
        </w:numPr>
        <w:snapToGrid w:val="0"/>
        <w:spacing w:line="380" w:lineRule="exact"/>
        <w:jc w:val="both"/>
        <w:rPr>
          <w:rFonts w:hint="eastAsia" w:ascii="宋体" w:hAnsi="宋体"/>
          <w:color w:val="FF0000"/>
        </w:rPr>
      </w:pPr>
      <w:r>
        <w:rPr>
          <w:rFonts w:hint="eastAsia" w:ascii="Arial" w:hAnsi="Arial"/>
        </w:rPr>
        <w:t>最终审查</w:t>
      </w:r>
    </w:p>
    <w:p>
      <w:pPr>
        <w:snapToGrid w:val="0"/>
        <w:spacing w:line="380" w:lineRule="exact"/>
        <w:ind w:firstLine="840" w:firstLineChars="400"/>
        <w:jc w:val="both"/>
        <w:rPr>
          <w:rFonts w:hint="eastAsia" w:ascii="宋体" w:hAnsi="宋体"/>
          <w:color w:val="FF0000"/>
        </w:rPr>
      </w:pPr>
      <w:r>
        <w:rPr>
          <w:rFonts w:hint="eastAsia" w:ascii="Arial" w:hAnsi="Arial"/>
        </w:rPr>
        <w:t>评标结束后，采购人将对报价人进行最终审查。最终审查的主要内容是：</w:t>
      </w:r>
    </w:p>
    <w:p>
      <w:pPr>
        <w:widowControl w:val="0"/>
        <w:numPr>
          <w:ilvl w:val="1"/>
          <w:numId w:val="10"/>
        </w:numPr>
        <w:tabs>
          <w:tab w:val="left" w:pos="1470"/>
          <w:tab w:val="clear" w:pos="1140"/>
        </w:tabs>
        <w:spacing w:line="380" w:lineRule="exact"/>
        <w:ind w:left="1470"/>
        <w:rPr>
          <w:rFonts w:hint="eastAsia" w:ascii="宋体" w:hAnsi="宋体"/>
          <w:color w:val="000000"/>
        </w:rPr>
      </w:pPr>
      <w:r>
        <w:rPr>
          <w:rFonts w:hint="eastAsia" w:ascii="宋体" w:hAnsi="宋体"/>
          <w:color w:val="000000"/>
        </w:rPr>
        <w:t>报价人的资质、业务能力、信誉、以往采购活动中的业绩和表现；</w:t>
      </w:r>
    </w:p>
    <w:p>
      <w:pPr>
        <w:widowControl w:val="0"/>
        <w:numPr>
          <w:ilvl w:val="1"/>
          <w:numId w:val="10"/>
        </w:numPr>
        <w:tabs>
          <w:tab w:val="left" w:pos="1470"/>
          <w:tab w:val="clear" w:pos="1140"/>
        </w:tabs>
        <w:spacing w:line="380" w:lineRule="exact"/>
        <w:ind w:left="1470"/>
        <w:rPr>
          <w:rFonts w:hint="eastAsia" w:ascii="宋体" w:hAnsi="宋体"/>
          <w:color w:val="000000"/>
        </w:rPr>
      </w:pPr>
      <w:r>
        <w:rPr>
          <w:rFonts w:hint="eastAsia" w:ascii="宋体" w:hAnsi="宋体"/>
          <w:color w:val="000000"/>
        </w:rPr>
        <w:t>以往完成合同和服务的记录；</w:t>
      </w:r>
    </w:p>
    <w:p>
      <w:pPr>
        <w:widowControl w:val="0"/>
        <w:numPr>
          <w:ilvl w:val="1"/>
          <w:numId w:val="10"/>
        </w:numPr>
        <w:tabs>
          <w:tab w:val="left" w:pos="1470"/>
          <w:tab w:val="clear" w:pos="1140"/>
        </w:tabs>
        <w:spacing w:line="380" w:lineRule="exact"/>
        <w:ind w:left="1470"/>
        <w:rPr>
          <w:rFonts w:hint="eastAsia" w:ascii="宋体" w:hAnsi="宋体"/>
          <w:color w:val="000000"/>
        </w:rPr>
      </w:pPr>
      <w:r>
        <w:rPr>
          <w:rFonts w:hint="eastAsia" w:ascii="ˎ̥" w:hAnsi="ˎ̥"/>
        </w:rPr>
        <w:t>有无行贿犯罪记录。</w:t>
      </w:r>
      <w:r>
        <w:rPr>
          <w:rFonts w:hint="eastAsia" w:ascii="Arial" w:hAnsi="Arial" w:cs="Arial"/>
          <w:szCs w:val="21"/>
        </w:rPr>
        <w:t>行贿犯罪记录且处罚日期（以法院判决书为准）在报价截止时间前3年内的单位不得参加报价，否则取消成交候选人资格。行贿犯罪记录以检察机关查询结果为准。</w:t>
      </w:r>
    </w:p>
    <w:p>
      <w:pPr>
        <w:numPr>
          <w:ilvl w:val="1"/>
          <w:numId w:val="4"/>
        </w:numPr>
        <w:snapToGrid w:val="0"/>
        <w:spacing w:line="380" w:lineRule="exact"/>
        <w:jc w:val="both"/>
        <w:rPr>
          <w:rFonts w:hint="eastAsia" w:ascii="Arial" w:hAnsi="Arial"/>
        </w:rPr>
      </w:pPr>
      <w:r>
        <w:rPr>
          <w:rFonts w:hint="eastAsia" w:ascii="Arial" w:hAnsi="Arial"/>
        </w:rPr>
        <w:t>最终审查工作如需报价人配合，报价人必须接受。</w:t>
      </w:r>
    </w:p>
    <w:p>
      <w:pPr>
        <w:numPr>
          <w:ilvl w:val="1"/>
          <w:numId w:val="4"/>
        </w:numPr>
        <w:snapToGrid w:val="0"/>
        <w:spacing w:line="380" w:lineRule="exact"/>
        <w:jc w:val="both"/>
        <w:rPr>
          <w:rFonts w:hint="eastAsia" w:ascii="Arial" w:hAnsi="Arial"/>
        </w:rPr>
      </w:pPr>
      <w:r>
        <w:rPr>
          <w:rFonts w:hint="eastAsia" w:ascii="Arial" w:hAnsi="Arial"/>
        </w:rPr>
        <w:t>成交人如未能通过最终审查，采购人将视具体情况，提出具体限时整改要求，成交人如未能达到整改要求，其成交资格将被取消。</w:t>
      </w:r>
    </w:p>
    <w:p>
      <w:pPr>
        <w:numPr>
          <w:ilvl w:val="1"/>
          <w:numId w:val="4"/>
        </w:numPr>
        <w:snapToGrid w:val="0"/>
        <w:spacing w:line="380" w:lineRule="exact"/>
        <w:jc w:val="both"/>
        <w:rPr>
          <w:rFonts w:hint="eastAsia" w:ascii="Arial" w:hAnsi="Arial"/>
        </w:rPr>
      </w:pPr>
      <w:r>
        <w:rPr>
          <w:rFonts w:hint="eastAsia" w:ascii="Arial" w:hAnsi="Arial"/>
        </w:rPr>
        <w:t>采购人将合同授予获接受报价的报价人。</w:t>
      </w:r>
    </w:p>
    <w:p>
      <w:pPr>
        <w:numPr>
          <w:ilvl w:val="0"/>
          <w:numId w:val="4"/>
        </w:numPr>
        <w:spacing w:line="380" w:lineRule="exact"/>
        <w:jc w:val="both"/>
        <w:rPr>
          <w:rFonts w:hint="eastAsia" w:ascii="Arial" w:hAnsi="Arial"/>
        </w:rPr>
      </w:pPr>
      <w:r>
        <w:rPr>
          <w:rFonts w:hint="eastAsia" w:ascii="Arial" w:hAnsi="Arial"/>
          <w:b/>
          <w:sz w:val="24"/>
        </w:rPr>
        <w:t>成交通知</w:t>
      </w:r>
    </w:p>
    <w:p>
      <w:pPr>
        <w:numPr>
          <w:ilvl w:val="1"/>
          <w:numId w:val="4"/>
        </w:numPr>
        <w:snapToGrid w:val="0"/>
        <w:spacing w:line="380" w:lineRule="exact"/>
        <w:jc w:val="both"/>
        <w:rPr>
          <w:rFonts w:hint="eastAsia" w:ascii="Arial" w:hAnsi="Arial"/>
        </w:rPr>
      </w:pPr>
      <w:r>
        <w:rPr>
          <w:rFonts w:hint="eastAsia" w:ascii="Arial" w:hAnsi="Arial"/>
        </w:rPr>
        <w:t>在报价有效期期满之前，采购人将用书面形式向获接受的报价人发出书面的《中标通知书》。《中标通知书》将是合同的一个组成部分。</w:t>
      </w:r>
    </w:p>
    <w:p>
      <w:pPr>
        <w:numPr>
          <w:ilvl w:val="0"/>
          <w:numId w:val="4"/>
        </w:numPr>
        <w:snapToGrid w:val="0"/>
        <w:spacing w:line="380" w:lineRule="exact"/>
        <w:jc w:val="both"/>
        <w:rPr>
          <w:rFonts w:hint="eastAsia" w:ascii="宋体" w:hAnsi="宋体"/>
        </w:rPr>
      </w:pPr>
      <w:r>
        <w:rPr>
          <w:rFonts w:hint="eastAsia" w:ascii="Arial" w:hAnsi="Arial"/>
          <w:b/>
          <w:sz w:val="24"/>
        </w:rPr>
        <w:t>签订合同</w:t>
      </w:r>
    </w:p>
    <w:p>
      <w:pPr>
        <w:numPr>
          <w:ilvl w:val="1"/>
          <w:numId w:val="4"/>
        </w:numPr>
        <w:snapToGrid w:val="0"/>
        <w:spacing w:line="380" w:lineRule="exact"/>
        <w:jc w:val="both"/>
        <w:rPr>
          <w:rFonts w:hint="eastAsia" w:ascii="Arial" w:hAnsi="Arial"/>
          <w:sz w:val="24"/>
        </w:rPr>
      </w:pPr>
      <w:r>
        <w:rPr>
          <w:rFonts w:hint="eastAsia" w:ascii="宋体" w:hAnsi="宋体"/>
        </w:rPr>
        <w:t>成交人按《中标通知书》指定的时间、地点与</w:t>
      </w:r>
      <w:r>
        <w:rPr>
          <w:rFonts w:hint="eastAsia" w:ascii="宋体" w:hAnsi="宋体"/>
          <w:color w:val="000000"/>
        </w:rPr>
        <w:t>采购人</w:t>
      </w:r>
      <w:r>
        <w:rPr>
          <w:rFonts w:hint="eastAsia" w:ascii="宋体" w:hAnsi="宋体"/>
        </w:rPr>
        <w:t>直接签订合同。</w:t>
      </w:r>
    </w:p>
    <w:p>
      <w:pPr>
        <w:numPr>
          <w:ilvl w:val="1"/>
          <w:numId w:val="4"/>
        </w:numPr>
        <w:snapToGrid w:val="0"/>
        <w:spacing w:line="380" w:lineRule="exact"/>
        <w:jc w:val="both"/>
        <w:rPr>
          <w:rFonts w:hint="eastAsia" w:ascii="Arial" w:hAnsi="Arial"/>
          <w:sz w:val="24"/>
        </w:rPr>
      </w:pPr>
      <w:r>
        <w:rPr>
          <w:rFonts w:hint="eastAsia" w:ascii="宋体" w:hAnsi="宋体"/>
        </w:rPr>
        <w:t>询价文件、成交人的报价文件及其澄清文件等，均为签订经济合同的依据。成交人自接到决标通知书后</w:t>
      </w:r>
      <w:r>
        <w:rPr>
          <w:rFonts w:hint="eastAsia" w:ascii="宋体" w:hAnsi="宋体"/>
          <w:color w:val="000000"/>
        </w:rPr>
        <w:t>7</w:t>
      </w:r>
      <w:r>
        <w:rPr>
          <w:rFonts w:hint="eastAsia" w:ascii="宋体" w:hAnsi="宋体"/>
        </w:rPr>
        <w:t>天内与采购人签订合同，并交纳</w:t>
      </w:r>
      <w:r>
        <w:rPr>
          <w:rFonts w:hint="eastAsia" w:ascii="宋体" w:hAnsi="宋体"/>
          <w:color w:val="000000"/>
        </w:rPr>
        <w:t>规定的</w:t>
      </w:r>
      <w:r>
        <w:rPr>
          <w:rFonts w:hint="eastAsia" w:ascii="宋体" w:hAnsi="宋体"/>
        </w:rPr>
        <w:t>履约保证金。</w:t>
      </w:r>
    </w:p>
    <w:p>
      <w:pPr>
        <w:numPr>
          <w:ilvl w:val="1"/>
          <w:numId w:val="4"/>
        </w:numPr>
        <w:snapToGrid w:val="0"/>
        <w:spacing w:line="380" w:lineRule="exact"/>
        <w:jc w:val="both"/>
        <w:rPr>
          <w:rFonts w:hint="eastAsia" w:ascii="Arial" w:hAnsi="Arial"/>
          <w:sz w:val="24"/>
        </w:rPr>
      </w:pPr>
      <w:r>
        <w:rPr>
          <w:rFonts w:hint="eastAsia" w:ascii="宋体" w:hAnsi="宋体"/>
        </w:rPr>
        <w:t>成交人不遵守询价文件或报价书的要约、承诺，擅自修改报价或在接到中标通知书</w:t>
      </w:r>
      <w:r>
        <w:rPr>
          <w:rFonts w:hint="eastAsia" w:ascii="宋体" w:hAnsi="宋体"/>
          <w:color w:val="000000"/>
        </w:rPr>
        <w:t>7</w:t>
      </w:r>
      <w:r>
        <w:rPr>
          <w:rFonts w:hint="eastAsia" w:ascii="宋体" w:hAnsi="宋体"/>
        </w:rPr>
        <w:t>天内，借故拖延、拒签合同者，采购人取消该单位的成交权，另选其它报价人成交。</w:t>
      </w:r>
    </w:p>
    <w:p>
      <w:pPr>
        <w:numPr>
          <w:ilvl w:val="0"/>
          <w:numId w:val="4"/>
        </w:numPr>
        <w:snapToGrid w:val="0"/>
        <w:spacing w:line="380" w:lineRule="exact"/>
        <w:jc w:val="both"/>
        <w:rPr>
          <w:rFonts w:hint="eastAsia" w:ascii="Arial" w:hAnsi="Arial"/>
          <w:b/>
          <w:sz w:val="24"/>
        </w:rPr>
      </w:pPr>
      <w:r>
        <w:rPr>
          <w:rFonts w:hint="eastAsia" w:ascii="Arial" w:hAnsi="Arial"/>
          <w:b/>
          <w:sz w:val="24"/>
        </w:rPr>
        <w:t>采购结果通知</w:t>
      </w:r>
    </w:p>
    <w:p>
      <w:pPr>
        <w:snapToGrid w:val="0"/>
        <w:spacing w:line="380" w:lineRule="exact"/>
        <w:ind w:left="735" w:leftChars="350"/>
        <w:jc w:val="both"/>
        <w:rPr>
          <w:rFonts w:hint="eastAsia" w:ascii="宋体" w:hAnsi="宋体" w:eastAsia="宋体"/>
          <w:lang w:eastAsia="zh-CN"/>
        </w:rPr>
      </w:pPr>
      <w:r>
        <w:rPr>
          <w:rFonts w:hint="eastAsia" w:ascii="宋体" w:hAnsi="宋体"/>
        </w:rPr>
        <w:t>采购代理机构在发出《中标通知书》</w:t>
      </w:r>
      <w:r>
        <w:rPr>
          <w:rFonts w:hint="eastAsia" w:ascii="宋体" w:hAnsi="宋体"/>
          <w:lang w:eastAsia="zh-CN"/>
        </w:rPr>
        <w:t>。</w:t>
      </w:r>
    </w:p>
    <w:p>
      <w:pPr>
        <w:numPr>
          <w:ilvl w:val="0"/>
          <w:numId w:val="4"/>
        </w:numPr>
        <w:snapToGrid w:val="0"/>
        <w:spacing w:line="380" w:lineRule="exact"/>
        <w:jc w:val="both"/>
        <w:rPr>
          <w:rFonts w:ascii="Arial" w:hAnsi="Arial"/>
          <w:b/>
          <w:sz w:val="24"/>
        </w:rPr>
      </w:pPr>
      <w:r>
        <w:rPr>
          <w:rFonts w:hint="eastAsia" w:ascii="Arial" w:hAnsi="Arial"/>
          <w:b/>
          <w:sz w:val="24"/>
        </w:rPr>
        <w:t>代理服务费：</w:t>
      </w:r>
    </w:p>
    <w:p>
      <w:pPr>
        <w:snapToGrid w:val="0"/>
        <w:spacing w:line="400" w:lineRule="exact"/>
        <w:ind w:left="735" w:leftChars="350"/>
        <w:rPr>
          <w:rFonts w:hint="eastAsia" w:ascii="Arial" w:hAnsi="Arial"/>
          <w:highlight w:val="none"/>
        </w:rPr>
      </w:pPr>
      <w:r>
        <w:rPr>
          <w:rFonts w:ascii="Arial" w:hAnsi="宋体" w:cs="Arial"/>
          <w:bCs/>
          <w:snapToGrid w:val="0"/>
          <w:highlight w:val="none"/>
        </w:rPr>
        <w:t>经招标人和代理人双方协商，本次采购代理服务费由</w:t>
      </w:r>
      <w:r>
        <w:rPr>
          <w:rFonts w:hint="eastAsia" w:ascii="Arial" w:hAnsi="宋体" w:cs="Arial"/>
          <w:bCs/>
          <w:snapToGrid w:val="0"/>
          <w:highlight w:val="none"/>
        </w:rPr>
        <w:t>成交</w:t>
      </w:r>
      <w:r>
        <w:rPr>
          <w:rFonts w:ascii="Arial" w:hAnsi="宋体" w:cs="Arial"/>
          <w:bCs/>
          <w:snapToGrid w:val="0"/>
          <w:highlight w:val="none"/>
        </w:rPr>
        <w:t>供应商支付，</w:t>
      </w:r>
      <w:r>
        <w:rPr>
          <w:rFonts w:hint="eastAsia" w:ascii="Arial" w:hAnsi="宋体" w:cs="Arial"/>
          <w:bCs/>
          <w:snapToGrid w:val="0"/>
          <w:highlight w:val="none"/>
        </w:rPr>
        <w:t>代理服务费按</w:t>
      </w:r>
      <w:r>
        <w:rPr>
          <w:rFonts w:hint="eastAsia" w:ascii="Arial" w:hAnsi="宋体" w:cs="Arial"/>
          <w:bCs/>
          <w:snapToGrid w:val="0"/>
          <w:highlight w:val="none"/>
          <w:lang w:val="en-US" w:eastAsia="zh-CN"/>
        </w:rPr>
        <w:t>2000</w:t>
      </w:r>
      <w:r>
        <w:rPr>
          <w:rFonts w:hint="eastAsia" w:ascii="Arial" w:hAnsi="宋体" w:cs="Arial"/>
          <w:bCs/>
          <w:snapToGrid w:val="0"/>
          <w:highlight w:val="none"/>
        </w:rPr>
        <w:t>元收取。</w:t>
      </w:r>
    </w:p>
    <w:p>
      <w:pPr>
        <w:spacing w:line="400" w:lineRule="exact"/>
        <w:jc w:val="center"/>
        <w:rPr>
          <w:rFonts w:hint="eastAsia" w:ascii="仿宋_GB2312" w:eastAsia="仿宋_GB2312"/>
          <w:b/>
          <w:bCs/>
          <w:sz w:val="32"/>
        </w:rPr>
      </w:pPr>
      <w:bookmarkStart w:id="35" w:name="_Toc294707725"/>
      <w:bookmarkStart w:id="36" w:name="_Toc206554443"/>
    </w:p>
    <w:bookmarkEnd w:id="35"/>
    <w:bookmarkEnd w:id="36"/>
    <w:p>
      <w:pPr>
        <w:pStyle w:val="2"/>
        <w:keepNext w:val="0"/>
        <w:keepLines w:val="0"/>
        <w:pageBreakBefore/>
        <w:spacing w:before="312" w:beforeLines="100" w:after="312" w:afterLines="100" w:line="240" w:lineRule="auto"/>
        <w:jc w:val="center"/>
        <w:rPr>
          <w:rFonts w:hAnsi="宋体"/>
          <w:szCs w:val="36"/>
        </w:rPr>
      </w:pPr>
      <w:bookmarkStart w:id="37" w:name="_Toc1952"/>
      <w:bookmarkStart w:id="38" w:name="_Toc294681924"/>
      <w:r>
        <w:rPr>
          <w:rFonts w:hint="eastAsia" w:hAnsi="宋体"/>
          <w:szCs w:val="36"/>
        </w:rPr>
        <w:t>第三部分  采购内容及要求</w:t>
      </w:r>
      <w:bookmarkEnd w:id="37"/>
      <w:bookmarkEnd w:id="38"/>
    </w:p>
    <w:p>
      <w:pPr>
        <w:widowControl w:val="0"/>
        <w:numPr>
          <w:ilvl w:val="0"/>
          <w:numId w:val="11"/>
        </w:numPr>
        <w:spacing w:before="156" w:beforeLines="50" w:after="156" w:afterLines="50"/>
        <w:jc w:val="both"/>
        <w:rPr>
          <w:rFonts w:ascii="宋体" w:hAnsi="宋体"/>
          <w:b/>
          <w:bCs/>
          <w:sz w:val="24"/>
          <w:szCs w:val="24"/>
        </w:rPr>
      </w:pPr>
      <w:r>
        <w:rPr>
          <w:rFonts w:hint="eastAsia" w:ascii="宋体" w:hAnsi="宋体"/>
          <w:b/>
          <w:bCs/>
          <w:sz w:val="24"/>
          <w:szCs w:val="24"/>
        </w:rPr>
        <w:t>概述：</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bCs/>
        </w:rPr>
      </w:pPr>
      <w:r>
        <w:rPr>
          <w:rFonts w:hint="eastAsia" w:ascii="宋体" w:hAnsi="宋体"/>
          <w:bCs/>
        </w:rPr>
        <w:t>此份采购内容及技术要求是询价文件的一部分，包括所有条款的具体说明及技术要求，报价人需在各自技术和商务占优势的基础上对本次采购的设备及供货进行报价。</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bCs/>
        </w:rPr>
      </w:pPr>
      <w:r>
        <w:rPr>
          <w:rFonts w:hint="eastAsia" w:ascii="宋体" w:hAnsi="宋体"/>
          <w:bCs/>
        </w:rPr>
        <w:t>此次采购设1个标段，报价人必须对标段内的全部内容报价，否则作无效报价处理。</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bCs/>
        </w:rPr>
      </w:pPr>
      <w:r>
        <w:rPr>
          <w:rFonts w:hint="eastAsia" w:ascii="宋体" w:hAnsi="宋体"/>
          <w:bCs/>
        </w:rPr>
        <w:t>本次采购的产品所涉及的产品标准、规范、验收标准、规范，应符合国家有关条例及规范。如有新的标准应采纳新标准。</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cs="Arial"/>
          <w:snapToGrid w:val="0"/>
        </w:rPr>
      </w:pPr>
      <w:r>
        <w:rPr>
          <w:rFonts w:hint="eastAsia" w:ascii="宋体" w:hAnsi="宋体"/>
          <w:bCs/>
        </w:rPr>
        <w:t>在报价之前，供应商须仔细阅读询价文件，如发现有任何疑问、冲突或技术问题，供应商须在答疑截止时间前以书面形式向采购代理机构提出。逾期采购人不再作答复，有关风险及责任由供应商自行承担</w:t>
      </w:r>
      <w:r>
        <w:rPr>
          <w:rFonts w:hint="eastAsia" w:ascii="宋体" w:hAnsi="宋体"/>
          <w:color w:val="000000"/>
        </w:rPr>
        <w:t>。</w:t>
      </w:r>
    </w:p>
    <w:p>
      <w:pPr>
        <w:widowControl w:val="0"/>
        <w:numPr>
          <w:ilvl w:val="0"/>
          <w:numId w:val="11"/>
        </w:numPr>
        <w:spacing w:before="156" w:beforeLines="50" w:after="156" w:afterLines="50"/>
        <w:jc w:val="both"/>
        <w:rPr>
          <w:rFonts w:hint="eastAsia" w:ascii="宋体" w:hAnsi="宋体"/>
          <w:b/>
          <w:bCs/>
          <w:sz w:val="24"/>
          <w:szCs w:val="24"/>
        </w:rPr>
      </w:pPr>
      <w:r>
        <w:rPr>
          <w:rFonts w:hint="eastAsia" w:ascii="宋体" w:hAnsi="宋体"/>
          <w:b/>
          <w:bCs/>
          <w:sz w:val="24"/>
          <w:szCs w:val="24"/>
        </w:rPr>
        <w:t>采购内容及技术要求：</w:t>
      </w:r>
    </w:p>
    <w:p>
      <w:pPr>
        <w:pStyle w:val="16"/>
        <w:spacing w:line="400" w:lineRule="exact"/>
        <w:ind w:left="420" w:hanging="422" w:hanging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一、工程概况</w:t>
      </w:r>
    </w:p>
    <w:p>
      <w:pPr>
        <w:pStyle w:val="16"/>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项目名称：瑞安市妇幼保健院门诊手术室提升改造工程监理</w:t>
      </w:r>
      <w:r>
        <w:rPr>
          <w:rFonts w:hint="eastAsia" w:ascii="宋体" w:hAnsi="宋体" w:eastAsia="宋体" w:cs="宋体"/>
          <w:color w:val="000000"/>
          <w:sz w:val="21"/>
          <w:szCs w:val="21"/>
          <w:highlight w:val="none"/>
          <w:lang w:eastAsia="zh-CN"/>
        </w:rPr>
        <w:t>。</w:t>
      </w:r>
    </w:p>
    <w:p>
      <w:pPr>
        <w:pStyle w:val="16"/>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建设地点：瑞安市安阳街道万松东路521号。</w:t>
      </w:r>
    </w:p>
    <w:p>
      <w:pPr>
        <w:pStyle w:val="16"/>
        <w:spacing w:line="400" w:lineRule="exact"/>
        <w:ind w:left="420" w:firstLine="0" w:firstLineChars="0"/>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000000"/>
          <w:sz w:val="21"/>
          <w:szCs w:val="21"/>
          <w:lang w:eastAsia="zh-CN"/>
        </w:rPr>
        <w:t>工程规模</w:t>
      </w:r>
      <w:r>
        <w:rPr>
          <w:rFonts w:hint="eastAsia" w:ascii="宋体" w:hAnsi="宋体" w:eastAsia="宋体" w:cs="宋体"/>
          <w:color w:val="000000"/>
          <w:sz w:val="21"/>
          <w:szCs w:val="21"/>
          <w:highlight w:val="none"/>
          <w:lang w:eastAsia="zh-CN"/>
        </w:rPr>
        <w:t>：</w:t>
      </w:r>
      <w:r>
        <w:rPr>
          <w:rFonts w:hint="eastAsia" w:ascii="宋体" w:hAnsi="宋体" w:eastAsia="宋体" w:cs="宋体"/>
          <w:color w:val="auto"/>
          <w:sz w:val="21"/>
          <w:szCs w:val="21"/>
          <w:highlight w:val="none"/>
          <w:shd w:val="clear" w:color="auto" w:fill="FFFFFF"/>
          <w:lang w:eastAsia="zh-CN"/>
        </w:rPr>
        <w:t>包括</w:t>
      </w:r>
      <w:r>
        <w:rPr>
          <w:rFonts w:hint="eastAsia" w:ascii="宋体" w:hAnsi="宋体" w:eastAsia="宋体" w:cs="宋体"/>
          <w:color w:val="auto"/>
          <w:sz w:val="21"/>
          <w:szCs w:val="21"/>
          <w:highlight w:val="none"/>
          <w:shd w:val="clear" w:color="auto" w:fill="FFFFFF"/>
          <w:lang w:val="en-US" w:eastAsia="zh-CN"/>
        </w:rPr>
        <w:t>室内装修改造、安装改造、设施、局部加固</w:t>
      </w:r>
      <w:r>
        <w:rPr>
          <w:rFonts w:hint="eastAsia" w:ascii="宋体" w:hAnsi="宋体" w:eastAsia="宋体" w:cs="宋体"/>
          <w:color w:val="auto"/>
          <w:sz w:val="21"/>
          <w:szCs w:val="21"/>
          <w:highlight w:val="none"/>
          <w:shd w:val="clear" w:color="auto" w:fill="FFFFFF"/>
        </w:rPr>
        <w:t>等工程</w:t>
      </w:r>
      <w:r>
        <w:rPr>
          <w:rFonts w:hint="eastAsia" w:ascii="宋体" w:hAnsi="宋体" w:eastAsia="宋体" w:cs="宋体"/>
          <w:color w:val="auto"/>
          <w:sz w:val="21"/>
          <w:szCs w:val="21"/>
          <w:highlight w:val="none"/>
          <w:shd w:val="clear" w:color="auto" w:fill="FFFFFF"/>
          <w:lang w:eastAsia="zh-CN"/>
        </w:rPr>
        <w:t>。</w:t>
      </w:r>
    </w:p>
    <w:p>
      <w:pPr>
        <w:pStyle w:val="16"/>
        <w:spacing w:line="400" w:lineRule="exact"/>
        <w:ind w:left="42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工期预计：90日历天。</w:t>
      </w:r>
    </w:p>
    <w:p>
      <w:pPr>
        <w:pStyle w:val="16"/>
        <w:spacing w:line="400" w:lineRule="exact"/>
        <w:ind w:left="420" w:hanging="422" w:hanging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二、监理目标</w:t>
      </w:r>
    </w:p>
    <w:p>
      <w:pPr>
        <w:pStyle w:val="16"/>
        <w:spacing w:line="400" w:lineRule="exact"/>
        <w:ind w:left="420" w:left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进度控制目标：监理合同生效起至工程竣工验收、结算办理、备案为止。</w:t>
      </w:r>
    </w:p>
    <w:p>
      <w:pPr>
        <w:pStyle w:val="16"/>
        <w:spacing w:line="400" w:lineRule="exact"/>
        <w:ind w:left="420" w:left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质量控制目标：合格。</w:t>
      </w:r>
    </w:p>
    <w:p>
      <w:pPr>
        <w:pStyle w:val="16"/>
        <w:spacing w:line="400" w:lineRule="exact"/>
        <w:ind w:left="420" w:leftChars="200"/>
        <w:rPr>
          <w:rFonts w:hint="eastAsia" w:ascii="宋体" w:hAnsi="宋体" w:eastAsia="宋体" w:cs="宋体"/>
          <w:color w:val="000000"/>
          <w:sz w:val="21"/>
          <w:szCs w:val="21"/>
        </w:rPr>
      </w:pPr>
      <w:r>
        <w:rPr>
          <w:rFonts w:hint="eastAsia" w:ascii="宋体" w:hAnsi="宋体" w:eastAsia="宋体" w:cs="宋体"/>
          <w:color w:val="000000"/>
          <w:sz w:val="21"/>
          <w:szCs w:val="21"/>
        </w:rPr>
        <w:t>投资控制目标：不超过业主批准的工程概算。工程计量、签证、结算不超过计划量。</w:t>
      </w:r>
    </w:p>
    <w:p>
      <w:pPr>
        <w:pStyle w:val="16"/>
        <w:spacing w:line="400" w:lineRule="exact"/>
        <w:rPr>
          <w:rFonts w:ascii="宋体" w:hAnsi="宋体" w:eastAsia="宋体" w:cs="宋体"/>
          <w:b/>
          <w:bCs/>
          <w:color w:val="000000"/>
          <w:sz w:val="21"/>
          <w:szCs w:val="21"/>
        </w:rPr>
      </w:pPr>
      <w:r>
        <w:rPr>
          <w:rFonts w:hint="eastAsia" w:ascii="宋体" w:hAnsi="宋体" w:eastAsia="宋体" w:cs="宋体"/>
          <w:b/>
          <w:bCs/>
          <w:color w:val="000000"/>
          <w:sz w:val="21"/>
          <w:szCs w:val="21"/>
        </w:rPr>
        <w:t>三、监理现场机构的要求：</w:t>
      </w:r>
    </w:p>
    <w:p>
      <w:pPr>
        <w:tabs>
          <w:tab w:val="left" w:pos="515"/>
        </w:tabs>
        <w:spacing w:line="420" w:lineRule="exact"/>
        <w:ind w:left="315" w:leftChars="150" w:firstLine="105" w:firstLineChars="50"/>
        <w:rPr>
          <w:rFonts w:ascii="Arial" w:hAnsi="Arial" w:cs="Arial"/>
          <w:highlight w:val="none"/>
        </w:rPr>
      </w:pPr>
      <w:r>
        <w:rPr>
          <w:rFonts w:hint="eastAsia" w:ascii="Arial" w:hAnsi="Arial" w:cs="Arial"/>
          <w:highlight w:val="none"/>
        </w:rPr>
        <w:t>1、对总监理工程师的要求：须具备 [</w:t>
      </w:r>
      <w:r>
        <w:rPr>
          <w:rFonts w:hint="eastAsia" w:ascii="Arial" w:hAnsi="Arial" w:cs="Arial"/>
          <w:highlight w:val="none"/>
          <w:lang w:eastAsia="zh-CN"/>
        </w:rPr>
        <w:t>注册监理工程师房屋建筑工程</w:t>
      </w:r>
      <w:r>
        <w:rPr>
          <w:rFonts w:hint="eastAsia" w:ascii="Arial" w:hAnsi="Arial" w:cs="Arial"/>
          <w:highlight w:val="none"/>
        </w:rPr>
        <w:t>]，注册执业单位为该磋商供应商；</w:t>
      </w:r>
    </w:p>
    <w:p>
      <w:pPr>
        <w:tabs>
          <w:tab w:val="left" w:pos="515"/>
        </w:tabs>
        <w:spacing w:line="420" w:lineRule="exact"/>
        <w:ind w:left="420" w:leftChars="200"/>
        <w:rPr>
          <w:rFonts w:hint="eastAsia" w:ascii="Arial" w:hAnsi="Arial" w:cs="Arial"/>
          <w:color w:val="000000"/>
        </w:rPr>
      </w:pPr>
      <w:r>
        <w:rPr>
          <w:rFonts w:hint="eastAsia" w:ascii="Arial" w:hAnsi="Arial" w:cs="Arial"/>
        </w:rPr>
        <w:t>2、对现场监理机构人员的要求：</w:t>
      </w:r>
      <w:r>
        <w:rPr>
          <w:rFonts w:ascii="宋体" w:hAnsi="宋体" w:cs="宋体"/>
          <w:szCs w:val="21"/>
        </w:rPr>
        <w:t>磋商供应商须承诺总监理工程师及后续配备的监理人员满足备案要求</w:t>
      </w:r>
      <w:r>
        <w:rPr>
          <w:rFonts w:hint="eastAsia" w:ascii="宋体" w:hAnsi="宋体" w:cs="宋体"/>
          <w:szCs w:val="21"/>
        </w:rPr>
        <w:t>。</w:t>
      </w:r>
      <w:r>
        <w:rPr>
          <w:rFonts w:hint="eastAsia"/>
          <w:color w:val="000000"/>
        </w:rPr>
        <w:t>今后根据工程具体实施情况，供应商须按要求配备相应人员。</w:t>
      </w:r>
    </w:p>
    <w:p>
      <w:pPr>
        <w:pStyle w:val="16"/>
        <w:spacing w:line="400" w:lineRule="exac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四、</w:t>
      </w:r>
      <w:r>
        <w:rPr>
          <w:rFonts w:ascii="宋体" w:hAnsi="宋体" w:eastAsia="宋体" w:cs="宋体"/>
          <w:b/>
          <w:bCs/>
          <w:color w:val="000000"/>
          <w:sz w:val="21"/>
          <w:szCs w:val="21"/>
        </w:rPr>
        <w:t>监理服务内容和要求</w:t>
      </w:r>
      <w:r>
        <w:rPr>
          <w:rFonts w:hint="eastAsia" w:ascii="宋体" w:hAnsi="宋体" w:eastAsia="宋体" w:cs="宋体"/>
          <w:b/>
          <w:bCs/>
          <w:color w:val="000000"/>
          <w:sz w:val="21"/>
          <w:szCs w:val="21"/>
        </w:rPr>
        <w:t>：</w:t>
      </w:r>
    </w:p>
    <w:p>
      <w:pPr>
        <w:pStyle w:val="16"/>
        <w:spacing w:line="400" w:lineRule="exact"/>
        <w:ind w:left="420" w:leftChars="200" w:firstLine="105" w:firstLineChars="50"/>
        <w:rPr>
          <w:rFonts w:hint="eastAsia" w:ascii="宋体" w:hAnsi="宋体" w:eastAsia="宋体" w:cs="宋体"/>
          <w:color w:val="000000"/>
          <w:sz w:val="21"/>
          <w:szCs w:val="21"/>
        </w:rPr>
      </w:pPr>
      <w:r>
        <w:rPr>
          <w:rFonts w:hint="eastAsia" w:ascii="宋体" w:hAnsi="宋体" w:eastAsia="宋体" w:cs="宋体"/>
          <w:bCs/>
          <w:color w:val="000000"/>
          <w:sz w:val="21"/>
          <w:szCs w:val="21"/>
          <w:lang w:eastAsia="zh-CN"/>
        </w:rPr>
        <w:t>1、本项目</w:t>
      </w:r>
      <w:r>
        <w:rPr>
          <w:rFonts w:hint="eastAsia" w:ascii="宋体" w:hAnsi="宋体" w:eastAsia="宋体" w:cs="宋体"/>
          <w:bCs/>
          <w:color w:val="000000"/>
          <w:sz w:val="21"/>
          <w:szCs w:val="21"/>
        </w:rPr>
        <w:t>包括但不限于施工准备阶段、施工阶段、竣工结算阶段、质量保修阶段等全过程的质量控制、进度控制、投资控制、合同管理、信息管理、组织协调和安全监理等监理服务。</w:t>
      </w:r>
    </w:p>
    <w:p>
      <w:pPr>
        <w:pStyle w:val="102"/>
        <w:wordWrap w:val="0"/>
        <w:spacing w:line="400" w:lineRule="exact"/>
        <w:ind w:firstLine="440"/>
        <w:rPr>
          <w:rFonts w:hint="eastAsia" w:ascii="宋体" w:hAnsi="宋体" w:cs="宋体"/>
          <w:bCs/>
          <w:color w:val="000000"/>
          <w:kern w:val="2"/>
          <w:sz w:val="21"/>
          <w:szCs w:val="21"/>
          <w:lang w:eastAsia="zh-CN"/>
        </w:rPr>
      </w:pPr>
      <w:r>
        <w:rPr>
          <w:rFonts w:hint="eastAsia" w:ascii="宋体" w:hAnsi="宋体" w:cs="宋体"/>
          <w:bCs/>
          <w:color w:val="000000"/>
          <w:kern w:val="2"/>
          <w:sz w:val="21"/>
          <w:szCs w:val="21"/>
          <w:lang w:eastAsia="zh-CN"/>
        </w:rPr>
        <w:t>2、监理单位必须严格按照国家、省有关建设监理规定进行监理。</w:t>
      </w:r>
    </w:p>
    <w:p>
      <w:pPr>
        <w:pStyle w:val="102"/>
        <w:wordWrap w:val="0"/>
        <w:spacing w:line="400" w:lineRule="exact"/>
        <w:ind w:left="420" w:leftChars="200" w:firstLine="0"/>
        <w:rPr>
          <w:rFonts w:hint="eastAsia" w:ascii="宋体" w:hAnsi="宋体" w:cs="宋体"/>
          <w:bCs/>
          <w:color w:val="000000"/>
          <w:kern w:val="2"/>
          <w:sz w:val="21"/>
          <w:szCs w:val="21"/>
          <w:lang w:eastAsia="zh-CN"/>
        </w:rPr>
      </w:pPr>
      <w:r>
        <w:rPr>
          <w:rFonts w:hint="eastAsia" w:ascii="宋体" w:hAnsi="宋体" w:cs="宋体"/>
          <w:bCs/>
          <w:color w:val="000000"/>
          <w:kern w:val="2"/>
          <w:sz w:val="21"/>
          <w:szCs w:val="21"/>
          <w:lang w:eastAsia="zh-CN"/>
        </w:rPr>
        <w:t>3、监理单位对本工程所使用的大宗材料和主要、重要材料的检测试验必须与施工单位同步，并独立进行，不得使用施工单位的任何检测资料和测试设备。如发生检测费用，应事先报告采购人，经采购人代表同意后，由采购人支付或按合同约定结算。</w:t>
      </w:r>
    </w:p>
    <w:p>
      <w:pPr>
        <w:pStyle w:val="102"/>
        <w:wordWrap w:val="0"/>
        <w:spacing w:line="400" w:lineRule="exact"/>
        <w:ind w:left="420" w:leftChars="200" w:firstLine="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4、监理单位及相关监理人员不得与承担本工程的施工承包人及材料、设备供应商存在经济利益关系。</w:t>
      </w:r>
    </w:p>
    <w:p>
      <w:pPr>
        <w:spacing w:line="400" w:lineRule="exact"/>
        <w:rPr>
          <w:rFonts w:hint="eastAsia" w:ascii="宋体" w:hAnsi="宋体" w:cs="宋体"/>
          <w:b/>
          <w:bCs/>
          <w:color w:val="000000"/>
          <w:szCs w:val="21"/>
        </w:rPr>
      </w:pPr>
      <w:r>
        <w:rPr>
          <w:rFonts w:hint="eastAsia" w:ascii="宋体" w:hAnsi="宋体" w:cs="宋体"/>
          <w:b/>
          <w:bCs/>
          <w:color w:val="000000"/>
          <w:szCs w:val="21"/>
        </w:rPr>
        <w:t>五、</w:t>
      </w:r>
      <w:r>
        <w:rPr>
          <w:rFonts w:ascii="宋体" w:hAnsi="宋体" w:cs="宋体"/>
          <w:b/>
          <w:bCs/>
          <w:color w:val="000000"/>
          <w:szCs w:val="21"/>
        </w:rPr>
        <w:t>投标报价</w:t>
      </w:r>
      <w:r>
        <w:rPr>
          <w:rFonts w:hint="eastAsia" w:ascii="宋体" w:hAnsi="宋体" w:cs="宋体"/>
          <w:b/>
          <w:bCs/>
          <w:color w:val="000000"/>
          <w:szCs w:val="21"/>
        </w:rPr>
        <w:t>：</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rPr>
        <w:t>1、</w:t>
      </w:r>
      <w:r>
        <w:rPr>
          <w:rFonts w:ascii="宋体" w:hAnsi="宋体" w:cs="宋体"/>
          <w:color w:val="000000"/>
          <w:szCs w:val="21"/>
        </w:rPr>
        <w:t>本工程监理费收费标准按国家发改委发改价格[2007]670号文件《建设工程监理与相关服务</w:t>
      </w:r>
      <w:r>
        <w:rPr>
          <w:rFonts w:ascii="宋体" w:hAnsi="宋体" w:cs="宋体"/>
          <w:color w:val="000000"/>
          <w:szCs w:val="21"/>
          <w:highlight w:val="none"/>
        </w:rPr>
        <w:t>收费标准》计取工程监理服务费。</w:t>
      </w:r>
      <w:r>
        <w:rPr>
          <w:rFonts w:hint="eastAsia" w:ascii="宋体" w:hAnsi="宋体" w:cs="宋体"/>
          <w:b/>
          <w:bCs/>
          <w:szCs w:val="21"/>
          <w:highlight w:val="none"/>
        </w:rPr>
        <w:t>今后不论工程如何变动，中标监理费均不调整。</w:t>
      </w:r>
    </w:p>
    <w:p>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w:t>
      </w:r>
      <w:r>
        <w:rPr>
          <w:rFonts w:ascii="宋体" w:hAnsi="宋体" w:cs="宋体"/>
          <w:color w:val="000000"/>
          <w:szCs w:val="21"/>
          <w:highlight w:val="none"/>
        </w:rPr>
        <w:t>▲报价</w:t>
      </w:r>
      <w:r>
        <w:rPr>
          <w:rFonts w:hint="eastAsia" w:ascii="宋体" w:hAnsi="宋体" w:cs="宋体"/>
          <w:color w:val="000000"/>
          <w:szCs w:val="21"/>
          <w:highlight w:val="none"/>
        </w:rPr>
        <w:t>以万元为单位，</w:t>
      </w:r>
      <w:r>
        <w:rPr>
          <w:rFonts w:ascii="宋体" w:hAnsi="宋体" w:cs="宋体"/>
          <w:color w:val="auto"/>
          <w:szCs w:val="21"/>
          <w:highlight w:val="none"/>
        </w:rPr>
        <w:t>保留小数点后</w:t>
      </w:r>
      <w:r>
        <w:rPr>
          <w:rFonts w:hint="eastAsia" w:ascii="宋体" w:hAnsi="宋体" w:cs="宋体"/>
          <w:color w:val="auto"/>
          <w:szCs w:val="21"/>
          <w:highlight w:val="none"/>
        </w:rPr>
        <w:t>4</w:t>
      </w:r>
      <w:r>
        <w:rPr>
          <w:rFonts w:ascii="宋体" w:hAnsi="宋体" w:cs="宋体"/>
          <w:color w:val="auto"/>
          <w:szCs w:val="21"/>
          <w:highlight w:val="none"/>
        </w:rPr>
        <w:t>位</w:t>
      </w:r>
      <w:r>
        <w:rPr>
          <w:rFonts w:hint="eastAsia" w:ascii="宋体" w:hAnsi="宋体" w:cs="宋体"/>
          <w:color w:val="auto"/>
          <w:szCs w:val="21"/>
          <w:highlight w:val="none"/>
          <w:lang w:eastAsia="zh-CN"/>
        </w:rPr>
        <w:t>（第五位四舍五入）</w:t>
      </w:r>
      <w:r>
        <w:rPr>
          <w:rFonts w:ascii="宋体" w:hAnsi="宋体" w:cs="宋体"/>
          <w:color w:val="000000"/>
          <w:szCs w:val="21"/>
          <w:highlight w:val="none"/>
        </w:rPr>
        <w:t>。</w:t>
      </w:r>
    </w:p>
    <w:p>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 w:val="21"/>
          <w:szCs w:val="21"/>
          <w:highlight w:val="none"/>
          <w:lang w:val="en-US" w:eastAsia="zh-CN"/>
        </w:rPr>
        <w:t>瑞安市妇幼保健院门诊手术室提升改造工程监理</w:t>
      </w:r>
      <w:r>
        <w:rPr>
          <w:rFonts w:hint="eastAsia" w:ascii="宋体" w:hAnsi="宋体" w:cs="宋体"/>
          <w:bCs/>
          <w:color w:val="000000"/>
          <w:szCs w:val="21"/>
          <w:highlight w:val="none"/>
        </w:rPr>
        <w:t>：</w:t>
      </w:r>
      <w:r>
        <w:rPr>
          <w:rFonts w:hint="eastAsia" w:ascii="宋体" w:hAnsi="宋体" w:cs="宋体"/>
          <w:color w:val="000000"/>
          <w:szCs w:val="21"/>
          <w:highlight w:val="none"/>
        </w:rPr>
        <w:t>最高限价为</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万元,当报价超出最高限价时，按无效标处理。</w:t>
      </w:r>
    </w:p>
    <w:p>
      <w:pPr>
        <w:spacing w:line="400" w:lineRule="exact"/>
        <w:ind w:firstLine="420" w:firstLineChars="200"/>
        <w:rPr>
          <w:rFonts w:hint="eastAsia" w:ascii="宋体" w:hAnsi="宋体" w:cs="宋体"/>
          <w:b/>
          <w:bCs/>
          <w:szCs w:val="21"/>
          <w:highlight w:val="none"/>
        </w:rPr>
      </w:pPr>
      <w:r>
        <w:rPr>
          <w:rFonts w:hint="eastAsia" w:ascii="宋体" w:hAnsi="宋体" w:cs="宋体"/>
          <w:bCs/>
          <w:color w:val="000000"/>
          <w:szCs w:val="21"/>
          <w:highlight w:val="none"/>
          <w:lang w:val="en-US" w:eastAsia="zh-CN"/>
        </w:rPr>
        <w:t>3</w:t>
      </w:r>
      <w:r>
        <w:rPr>
          <w:rFonts w:hint="eastAsia" w:ascii="宋体" w:hAnsi="宋体" w:cs="宋体"/>
          <w:bCs/>
          <w:color w:val="000000"/>
          <w:szCs w:val="21"/>
          <w:highlight w:val="none"/>
        </w:rPr>
        <w:t>、</w:t>
      </w:r>
      <w:r>
        <w:rPr>
          <w:rFonts w:hint="eastAsia" w:ascii="宋体" w:hAnsi="宋体" w:cs="宋体"/>
          <w:b/>
          <w:bCs w:val="0"/>
          <w:color w:val="000000"/>
          <w:szCs w:val="21"/>
          <w:highlight w:val="none"/>
        </w:rPr>
        <w:t>监理费</w:t>
      </w:r>
      <w:r>
        <w:rPr>
          <w:rFonts w:hint="eastAsia" w:ascii="宋体" w:hAnsi="宋体" w:cs="宋体"/>
          <w:b/>
          <w:bCs w:val="0"/>
          <w:szCs w:val="21"/>
          <w:highlight w:val="none"/>
        </w:rPr>
        <w:t>实</w:t>
      </w:r>
      <w:r>
        <w:rPr>
          <w:rFonts w:hint="eastAsia" w:ascii="宋体" w:hAnsi="宋体" w:cs="宋体"/>
          <w:b/>
          <w:bCs/>
          <w:szCs w:val="21"/>
          <w:highlight w:val="none"/>
        </w:rPr>
        <w:t>行固定总价包干，服务期限到项目全部完成为止。今后不论工程如何变动，中标监理费均不调整。</w:t>
      </w:r>
    </w:p>
    <w:p>
      <w:pPr>
        <w:spacing w:line="400" w:lineRule="exact"/>
        <w:ind w:firstLine="420" w:firstLineChars="200"/>
        <w:rPr>
          <w:rFonts w:ascii="宋体" w:hAnsi="宋体" w:cs="宋体"/>
          <w:bCs/>
          <w:color w:val="000000"/>
          <w:szCs w:val="21"/>
          <w:highlight w:val="none"/>
        </w:rPr>
      </w:pPr>
      <w:r>
        <w:rPr>
          <w:rFonts w:hint="eastAsia" w:ascii="宋体" w:hAnsi="宋体" w:cs="宋体"/>
          <w:bCs/>
          <w:color w:val="000000"/>
          <w:szCs w:val="21"/>
          <w:highlight w:val="none"/>
          <w:lang w:val="en-US" w:eastAsia="zh-CN"/>
        </w:rPr>
        <w:t>4</w:t>
      </w:r>
      <w:r>
        <w:rPr>
          <w:rFonts w:hint="eastAsia" w:ascii="宋体" w:hAnsi="宋体" w:cs="宋体"/>
          <w:bCs/>
          <w:color w:val="000000"/>
          <w:szCs w:val="21"/>
          <w:highlight w:val="none"/>
        </w:rPr>
        <w:t>、</w:t>
      </w:r>
      <w:r>
        <w:rPr>
          <w:rFonts w:ascii="宋体" w:hAnsi="宋体" w:cs="宋体"/>
          <w:bCs/>
          <w:color w:val="000000"/>
          <w:szCs w:val="21"/>
          <w:highlight w:val="none"/>
        </w:rPr>
        <w:t>监理工作的额外工作时间、附加工作时间、夜班施工、节假日休息加班费等已包含在本次监理服务费报价中，不另行计取。</w:t>
      </w:r>
    </w:p>
    <w:p>
      <w:pPr>
        <w:spacing w:line="400" w:lineRule="exact"/>
        <w:ind w:firstLine="420" w:firstLineChars="200"/>
        <w:rPr>
          <w:rFonts w:ascii="宋体" w:hAnsi="宋体" w:cs="宋体"/>
          <w:bCs/>
          <w:color w:val="000000"/>
          <w:szCs w:val="21"/>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ascii="宋体" w:hAnsi="宋体" w:cs="宋体"/>
          <w:color w:val="000000"/>
          <w:szCs w:val="21"/>
          <w:highlight w:val="none"/>
        </w:rPr>
        <w:t>本监理工程为工程施工全过程监理，工程项目可能因多种原因造成工程的暂停</w:t>
      </w:r>
      <w:r>
        <w:rPr>
          <w:rFonts w:hint="eastAsia" w:ascii="宋体" w:hAnsi="宋体" w:cs="宋体"/>
          <w:color w:val="000000"/>
          <w:szCs w:val="21"/>
          <w:highlight w:val="none"/>
        </w:rPr>
        <w:t>，</w:t>
      </w:r>
      <w:r>
        <w:rPr>
          <w:rFonts w:ascii="宋体" w:hAnsi="宋体" w:cs="宋体"/>
          <w:color w:val="000000"/>
          <w:szCs w:val="21"/>
          <w:highlight w:val="none"/>
        </w:rPr>
        <w:t>监理</w:t>
      </w:r>
      <w:r>
        <w:rPr>
          <w:rFonts w:ascii="宋体" w:hAnsi="宋体" w:cs="宋体"/>
          <w:color w:val="000000"/>
          <w:szCs w:val="21"/>
        </w:rPr>
        <w:t>单位应无条件在重新开始施工之日继续监理，且不追加任何费用。</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6</w:t>
      </w:r>
      <w:bookmarkStart w:id="108" w:name="_GoBack"/>
      <w:bookmarkEnd w:id="108"/>
      <w:r>
        <w:rPr>
          <w:rFonts w:hint="eastAsia" w:ascii="宋体" w:hAnsi="宋体" w:cs="宋体"/>
          <w:color w:val="000000"/>
          <w:szCs w:val="21"/>
        </w:rPr>
        <w:t>、</w:t>
      </w:r>
      <w:r>
        <w:rPr>
          <w:rFonts w:ascii="宋体" w:hAnsi="宋体" w:cs="宋体"/>
          <w:color w:val="000000"/>
          <w:szCs w:val="21"/>
        </w:rPr>
        <w:t>监理单位应承诺在开工前无偿协助甲方或施工单位办理工程开工前期手续。</w:t>
      </w:r>
    </w:p>
    <w:p>
      <w:pPr>
        <w:spacing w:line="400" w:lineRule="exact"/>
        <w:rPr>
          <w:rFonts w:ascii="宋体" w:hAnsi="宋体" w:cs="宋体"/>
          <w:b/>
          <w:bCs/>
          <w:color w:val="000000"/>
          <w:szCs w:val="21"/>
        </w:rPr>
      </w:pPr>
      <w:r>
        <w:rPr>
          <w:rFonts w:hint="eastAsia" w:ascii="宋体" w:hAnsi="宋体" w:cs="宋体"/>
          <w:b/>
          <w:bCs/>
          <w:color w:val="000000"/>
          <w:szCs w:val="21"/>
        </w:rPr>
        <w:t>六、商务要求</w:t>
      </w:r>
    </w:p>
    <w:p>
      <w:pPr>
        <w:snapToGrid w:val="0"/>
        <w:spacing w:line="40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1、具体付款方式：</w:t>
      </w:r>
    </w:p>
    <w:p>
      <w:pPr>
        <w:snapToGrid w:val="0"/>
        <w:spacing w:line="400" w:lineRule="exact"/>
        <w:ind w:firstLine="514" w:firstLineChars="245"/>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（1）预付款的支付：</w:t>
      </w:r>
      <w:r>
        <w:rPr>
          <w:rFonts w:hint="eastAsia" w:ascii="宋体" w:hAnsi="宋体" w:cs="宋体"/>
          <w:color w:val="000000"/>
          <w:sz w:val="21"/>
          <w:szCs w:val="21"/>
          <w:highlight w:val="none"/>
          <w:lang w:val="en-US" w:eastAsia="zh-CN"/>
        </w:rPr>
        <w:t>/</w:t>
      </w:r>
    </w:p>
    <w:p>
      <w:pPr>
        <w:snapToGrid w:val="0"/>
        <w:spacing w:line="400" w:lineRule="exact"/>
        <w:ind w:firstLine="514" w:firstLineChars="24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（2）预付款的扣回：</w:t>
      </w:r>
      <w:r>
        <w:rPr>
          <w:rFonts w:hint="eastAsia" w:ascii="宋体" w:hAnsi="宋体" w:cs="宋体"/>
          <w:color w:val="000000"/>
          <w:sz w:val="21"/>
          <w:szCs w:val="21"/>
          <w:highlight w:val="none"/>
          <w:lang w:val="en-US" w:eastAsia="zh-CN"/>
        </w:rPr>
        <w:t>/</w:t>
      </w:r>
    </w:p>
    <w:p>
      <w:pPr>
        <w:snapToGrid w:val="0"/>
        <w:spacing w:line="400" w:lineRule="exact"/>
        <w:ind w:firstLine="514" w:firstLineChars="245"/>
        <w:rPr>
          <w:rFonts w:hint="eastAsia"/>
          <w:highlight w:val="none"/>
          <w:lang w:eastAsia="zh-CN"/>
        </w:rPr>
      </w:pPr>
      <w:r>
        <w:rPr>
          <w:rFonts w:hint="eastAsia" w:ascii="宋体" w:hAnsi="宋体" w:eastAsia="宋体" w:cs="宋体"/>
          <w:sz w:val="21"/>
          <w:szCs w:val="21"/>
          <w:highlight w:val="none"/>
        </w:rPr>
        <w:t>监理费支付进度款：</w:t>
      </w:r>
      <w:r>
        <w:rPr>
          <w:rFonts w:hint="eastAsia"/>
          <w:szCs w:val="21"/>
          <w:highlight w:val="none"/>
        </w:rPr>
        <w:t>监理费一次性包干，</w:t>
      </w:r>
      <w:r>
        <w:rPr>
          <w:rFonts w:hint="eastAsia" w:ascii="宋体" w:hAnsi="宋体"/>
          <w:bCs/>
          <w:spacing w:val="6"/>
          <w:kern w:val="16"/>
          <w:szCs w:val="21"/>
          <w:highlight w:val="none"/>
        </w:rPr>
        <w:t>工程量完成50%支付</w:t>
      </w:r>
      <w:r>
        <w:rPr>
          <w:rFonts w:hint="eastAsia" w:ascii="宋体" w:hAnsi="宋体"/>
          <w:bCs/>
          <w:spacing w:val="6"/>
          <w:kern w:val="16"/>
          <w:szCs w:val="21"/>
          <w:highlight w:val="none"/>
          <w:lang w:eastAsia="zh-CN"/>
        </w:rPr>
        <w:t>至合同价款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7</w:t>
      </w:r>
      <w:r>
        <w:rPr>
          <w:rFonts w:hint="eastAsia" w:ascii="宋体" w:hAnsi="宋体"/>
          <w:bCs/>
          <w:spacing w:val="6"/>
          <w:kern w:val="16"/>
          <w:szCs w:val="21"/>
          <w:highlight w:val="none"/>
        </w:rPr>
        <w:t>0%，</w:t>
      </w:r>
      <w:r>
        <w:rPr>
          <w:rFonts w:hint="eastAsia" w:ascii="宋体" w:hAnsi="宋体"/>
          <w:bCs/>
          <w:spacing w:val="6"/>
          <w:kern w:val="16"/>
          <w:szCs w:val="21"/>
          <w:highlight w:val="none"/>
          <w:lang w:eastAsia="zh-CN"/>
        </w:rPr>
        <w:t>工程完工支付至合同价款的</w:t>
      </w:r>
      <w:r>
        <w:rPr>
          <w:rFonts w:hint="eastAsia" w:ascii="宋体" w:hAnsi="宋体"/>
          <w:bCs/>
          <w:spacing w:val="6"/>
          <w:kern w:val="16"/>
          <w:szCs w:val="21"/>
          <w:highlight w:val="none"/>
          <w:lang w:val="en-US" w:eastAsia="zh-CN"/>
        </w:rPr>
        <w:t>85%，</w:t>
      </w:r>
      <w:r>
        <w:rPr>
          <w:rFonts w:hint="eastAsia" w:ascii="宋体" w:hAnsi="宋体"/>
          <w:bCs/>
          <w:spacing w:val="6"/>
          <w:kern w:val="16"/>
          <w:szCs w:val="21"/>
          <w:highlight w:val="none"/>
        </w:rPr>
        <w:t>在工程竣工验收合格支付至合同价</w:t>
      </w:r>
      <w:r>
        <w:rPr>
          <w:rFonts w:hint="eastAsia" w:ascii="宋体" w:hAnsi="宋体"/>
          <w:bCs/>
          <w:spacing w:val="6"/>
          <w:kern w:val="16"/>
          <w:szCs w:val="21"/>
          <w:highlight w:val="none"/>
          <w:lang w:eastAsia="zh-CN"/>
        </w:rPr>
        <w:t>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100</w:t>
      </w:r>
      <w:r>
        <w:rPr>
          <w:rFonts w:hint="eastAsia" w:ascii="宋体" w:hAnsi="宋体"/>
          <w:bCs/>
          <w:spacing w:val="6"/>
          <w:kern w:val="16"/>
          <w:szCs w:val="21"/>
          <w:highlight w:val="none"/>
        </w:rPr>
        <w:t>%</w:t>
      </w:r>
    </w:p>
    <w:p>
      <w:pPr>
        <w:snapToGrid w:val="0"/>
        <w:spacing w:line="400" w:lineRule="exact"/>
        <w:ind w:firstLine="543" w:firstLineChars="245"/>
        <w:rPr>
          <w:rFonts w:hint="eastAsia" w:ascii="宋体" w:hAnsi="宋体" w:eastAsia="宋体" w:cs="宋体"/>
          <w:bCs/>
          <w:color w:val="000000"/>
          <w:spacing w:val="6"/>
          <w:kern w:val="16"/>
          <w:sz w:val="21"/>
          <w:szCs w:val="21"/>
          <w:highlight w:val="none"/>
        </w:rPr>
      </w:pPr>
      <w:r>
        <w:rPr>
          <w:rFonts w:hint="eastAsia" w:ascii="宋体" w:hAnsi="宋体" w:eastAsia="宋体" w:cs="宋体"/>
          <w:bCs/>
          <w:color w:val="000000"/>
          <w:spacing w:val="6"/>
          <w:kern w:val="16"/>
          <w:sz w:val="21"/>
          <w:szCs w:val="21"/>
          <w:highlight w:val="none"/>
          <w:lang w:val="en-US" w:eastAsia="zh-CN"/>
        </w:rPr>
        <w:t>（3</w:t>
      </w:r>
      <w:r>
        <w:rPr>
          <w:rFonts w:hint="eastAsia" w:ascii="宋体" w:hAnsi="宋体" w:eastAsia="宋体" w:cs="宋体"/>
          <w:bCs/>
          <w:color w:val="000000"/>
          <w:spacing w:val="6"/>
          <w:kern w:val="16"/>
          <w:sz w:val="21"/>
          <w:szCs w:val="21"/>
          <w:highlight w:val="none"/>
        </w:rPr>
        <w:t>）本工程监理服务期内，工程项目可能因多种原因造成工程的暂停，监理单位无条件在重新开始施工之日继续监理，且不追加任何费用（风险自负，在报价时自行考虑）。</w:t>
      </w:r>
    </w:p>
    <w:p>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2、本工程的</w:t>
      </w:r>
      <w:r>
        <w:rPr>
          <w:rFonts w:hint="eastAsia" w:ascii="宋体" w:hAnsi="宋体" w:eastAsia="宋体" w:cs="宋体"/>
          <w:bCs/>
          <w:color w:val="000000"/>
          <w:sz w:val="21"/>
          <w:szCs w:val="21"/>
          <w:highlight w:val="none"/>
        </w:rPr>
        <w:t>监理服务期：</w:t>
      </w:r>
      <w:r>
        <w:rPr>
          <w:rFonts w:hint="eastAsia" w:ascii="宋体" w:hAnsi="宋体" w:eastAsia="宋体" w:cs="宋体"/>
          <w:bCs/>
          <w:color w:val="auto"/>
          <w:sz w:val="21"/>
          <w:szCs w:val="21"/>
          <w:highlight w:val="none"/>
          <w:lang w:eastAsia="zh-CN"/>
        </w:rPr>
        <w:t>（1）施工阶段监理服务期：监理合同生效起至全部标段工程竣工验收、结算办理、备案；（2）保修阶段监理服务期：从工程竣工验收合格、备案完成之日起2年</w:t>
      </w:r>
      <w:r>
        <w:rPr>
          <w:rFonts w:hint="eastAsia" w:ascii="宋体" w:hAnsi="宋体" w:eastAsia="宋体" w:cs="宋体"/>
          <w:color w:val="auto"/>
          <w:sz w:val="21"/>
          <w:szCs w:val="21"/>
          <w:highlight w:val="none"/>
        </w:rPr>
        <w:t>。</w:t>
      </w:r>
    </w:p>
    <w:p>
      <w:pPr>
        <w:spacing w:line="40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3、履约保证金：成交人在签订监理合同后7日内应</w:t>
      </w:r>
      <w:r>
        <w:rPr>
          <w:rFonts w:hint="eastAsia" w:ascii="宋体" w:hAnsi="宋体" w:eastAsia="宋体" w:cs="宋体"/>
          <w:color w:val="000000"/>
          <w:sz w:val="21"/>
          <w:szCs w:val="21"/>
          <w:highlight w:val="none"/>
          <w:lang w:val="en-US" w:eastAsia="zh-CN"/>
        </w:rPr>
        <w:t>向招标人</w:t>
      </w:r>
      <w:r>
        <w:rPr>
          <w:rFonts w:hint="eastAsia" w:ascii="宋体" w:hAnsi="宋体" w:eastAsia="宋体" w:cs="宋体"/>
          <w:color w:val="000000"/>
          <w:sz w:val="21"/>
          <w:szCs w:val="21"/>
          <w:highlight w:val="none"/>
        </w:rPr>
        <w:t>提供履约担保金额为监理合同价的</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总监以及主要监理人员必须按投标文件提供的拟派本项目现场监理机构主要人员一览表中的人员名单到位，不得随意更换。如总监及主要监理人员不到位，采购人有权没收履约担保。如投标人在没有违反的情况下，二年缺陷责任期满后采购人向监理人退还履约保证金（无息）。</w:t>
      </w:r>
    </w:p>
    <w:p>
      <w:pPr>
        <w:pStyle w:val="16"/>
        <w:ind w:firstLine="420" w:firstLineChars="200"/>
        <w:rPr>
          <w:rFonts w:hint="eastAsia"/>
          <w:highlight w:val="none"/>
        </w:rPr>
      </w:pPr>
      <w:r>
        <w:rPr>
          <w:rFonts w:ascii="Arial" w:hAnsi="Arial" w:eastAsia="宋体" w:cs="Arial"/>
          <w:kern w:val="0"/>
          <w:sz w:val="21"/>
          <w:szCs w:val="21"/>
          <w:highlight w:val="none"/>
        </w:rPr>
        <w:t>注：</w:t>
      </w:r>
      <w:r>
        <w:rPr>
          <w:rFonts w:hint="eastAsia" w:ascii="Arial" w:hAnsi="Arial" w:eastAsia="宋体" w:cs="Arial"/>
          <w:kern w:val="0"/>
          <w:sz w:val="21"/>
          <w:szCs w:val="21"/>
          <w:highlight w:val="none"/>
          <w:lang w:val="en-US" w:eastAsia="zh-CN"/>
        </w:rPr>
        <w:t>1</w:t>
      </w:r>
      <w:r>
        <w:rPr>
          <w:rFonts w:ascii="Arial" w:hAnsi="Arial" w:eastAsia="宋体" w:cs="Arial"/>
          <w:kern w:val="0"/>
          <w:sz w:val="21"/>
          <w:szCs w:val="21"/>
          <w:highlight w:val="none"/>
        </w:rPr>
        <w:t>、对于满足合同支付约定条件的，采购人于收到</w:t>
      </w:r>
      <w:r>
        <w:rPr>
          <w:rFonts w:hint="eastAsia" w:ascii="Arial" w:hAnsi="Arial" w:eastAsia="宋体" w:cs="Arial"/>
          <w:kern w:val="0"/>
          <w:sz w:val="21"/>
          <w:szCs w:val="21"/>
          <w:highlight w:val="none"/>
          <w:lang w:val="en-US" w:eastAsia="zh-CN"/>
        </w:rPr>
        <w:t>中标</w:t>
      </w:r>
      <w:r>
        <w:rPr>
          <w:rFonts w:ascii="Arial" w:hAnsi="Arial" w:eastAsia="宋体" w:cs="Arial"/>
          <w:kern w:val="0"/>
          <w:sz w:val="21"/>
          <w:szCs w:val="21"/>
          <w:highlight w:val="none"/>
        </w:rPr>
        <w:t>供应商开具的正式税务发票后7个工作日内予以支付相应合同价款，具体视财政资金到位情况为准，由违约或验收结果引起的经济扣罚，直接在进度款中扣除。</w:t>
      </w:r>
      <w:r>
        <w:rPr>
          <w:rFonts w:hint="eastAsia" w:ascii="Arial" w:hAnsi="Arial" w:eastAsia="宋体" w:cs="Arial"/>
          <w:kern w:val="0"/>
          <w:sz w:val="21"/>
          <w:szCs w:val="21"/>
          <w:highlight w:val="none"/>
          <w:lang w:val="en-US" w:eastAsia="zh-CN"/>
        </w:rPr>
        <w:t>2</w:t>
      </w:r>
      <w:r>
        <w:rPr>
          <w:rFonts w:ascii="Arial" w:hAnsi="Arial" w:eastAsia="宋体" w:cs="Arial"/>
          <w:kern w:val="0"/>
          <w:sz w:val="21"/>
          <w:szCs w:val="21"/>
          <w:highlight w:val="none"/>
        </w:rPr>
        <w:t>、本项目的经费由政府拨款，如因政策影响，拨款未能及时到位，成交供应商不得以此为由而不履行本项目规定的义务。</w:t>
      </w:r>
    </w:p>
    <w:p>
      <w:pPr>
        <w:pStyle w:val="2"/>
        <w:keepNext w:val="0"/>
        <w:keepLines w:val="0"/>
        <w:pageBreakBefore/>
        <w:spacing w:before="312" w:beforeLines="100" w:after="312" w:afterLines="100" w:line="240" w:lineRule="auto"/>
        <w:jc w:val="center"/>
        <w:rPr>
          <w:rFonts w:hint="eastAsia" w:hAnsi="宋体"/>
          <w:szCs w:val="36"/>
        </w:rPr>
      </w:pPr>
      <w:bookmarkStart w:id="39" w:name="_Toc31024"/>
      <w:r>
        <w:rPr>
          <w:rFonts w:hint="eastAsia" w:hAnsi="宋体"/>
          <w:szCs w:val="36"/>
        </w:rPr>
        <w:t>第</w:t>
      </w:r>
      <w:r>
        <w:rPr>
          <w:rFonts w:hint="eastAsia" w:hAnsi="宋体"/>
          <w:szCs w:val="36"/>
          <w:lang w:val="en-US" w:eastAsia="zh-CN"/>
        </w:rPr>
        <w:t>四</w:t>
      </w:r>
      <w:r>
        <w:rPr>
          <w:rFonts w:hint="eastAsia" w:hAnsi="宋体"/>
          <w:szCs w:val="36"/>
        </w:rPr>
        <w:t>部分</w:t>
      </w:r>
      <w:r>
        <w:rPr>
          <w:rFonts w:hint="eastAsia" w:hAnsi="宋体"/>
          <w:szCs w:val="36"/>
          <w:lang w:val="en-US" w:eastAsia="zh-CN"/>
        </w:rPr>
        <w:t xml:space="preserve">  </w:t>
      </w:r>
      <w:r>
        <w:rPr>
          <w:rFonts w:hint="eastAsia" w:hAnsi="宋体"/>
          <w:szCs w:val="36"/>
        </w:rPr>
        <w:t>合同条款</w:t>
      </w:r>
      <w:bookmarkEnd w:id="39"/>
      <w:bookmarkStart w:id="40" w:name="_Toc16938559"/>
      <w:bookmarkStart w:id="41" w:name="_Toc20823315"/>
      <w:bookmarkStart w:id="42" w:name="_Toc513029243"/>
    </w:p>
    <w:bookmarkEnd w:id="40"/>
    <w:bookmarkEnd w:id="41"/>
    <w:bookmarkEnd w:id="42"/>
    <w:p>
      <w:pPr>
        <w:widowControl w:val="0"/>
        <w:spacing w:line="360" w:lineRule="auto"/>
        <w:jc w:val="center"/>
        <w:outlineLvl w:val="1"/>
        <w:rPr>
          <w:rFonts w:ascii="Cambria" w:hAnsi="Cambria"/>
          <w:b/>
          <w:bCs/>
          <w:color w:val="000000"/>
          <w:sz w:val="30"/>
          <w:szCs w:val="32"/>
        </w:rPr>
      </w:pPr>
      <w:bookmarkStart w:id="43" w:name="_Toc11360"/>
      <w:bookmarkStart w:id="44" w:name="_Toc502042370"/>
      <w:bookmarkStart w:id="45" w:name="_Toc56523701"/>
      <w:bookmarkStart w:id="46" w:name="_Toc73455114"/>
      <w:bookmarkStart w:id="47" w:name="_Toc44683297"/>
      <w:bookmarkStart w:id="48" w:name="_Toc3002"/>
      <w:bookmarkStart w:id="49" w:name="_Toc14440"/>
      <w:bookmarkStart w:id="50" w:name="_Toc20420"/>
      <w:bookmarkStart w:id="51" w:name="_Toc35601470"/>
      <w:r>
        <w:rPr>
          <w:rFonts w:hint="eastAsia" w:ascii="Cambria" w:hAnsi="Cambria"/>
          <w:b/>
          <w:bCs/>
          <w:color w:val="000000"/>
          <w:sz w:val="30"/>
          <w:szCs w:val="32"/>
        </w:rPr>
        <w:t>第一部分 协议书</w:t>
      </w:r>
      <w:bookmarkEnd w:id="43"/>
      <w:bookmarkEnd w:id="44"/>
      <w:bookmarkEnd w:id="45"/>
      <w:bookmarkEnd w:id="46"/>
      <w:bookmarkEnd w:id="47"/>
      <w:bookmarkEnd w:id="48"/>
      <w:bookmarkEnd w:id="49"/>
      <w:bookmarkEnd w:id="50"/>
      <w:bookmarkEnd w:id="51"/>
    </w:p>
    <w:p>
      <w:pPr>
        <w:widowControl w:val="0"/>
        <w:spacing w:line="400" w:lineRule="exact"/>
        <w:ind w:firstLine="420" w:firstLineChars="200"/>
        <w:rPr>
          <w:color w:val="000000"/>
          <w:szCs w:val="21"/>
        </w:rPr>
      </w:pPr>
      <w:r>
        <w:rPr>
          <w:rFonts w:hint="eastAsia"/>
          <w:color w:val="000000"/>
          <w:szCs w:val="21"/>
        </w:rPr>
        <w:t>本章内容直接引用中华人民共和国住房和城乡建设部和国家工商行政管理总局制定的《建设工程监理合同》（GF－2012－0202）的协议书部分。</w:t>
      </w:r>
    </w:p>
    <w:p>
      <w:pPr>
        <w:widowControl w:val="0"/>
        <w:spacing w:line="400" w:lineRule="exact"/>
        <w:ind w:firstLine="420" w:firstLineChars="200"/>
        <w:rPr>
          <w:color w:val="000000"/>
          <w:szCs w:val="21"/>
        </w:rPr>
      </w:pPr>
    </w:p>
    <w:p>
      <w:pPr>
        <w:widowControl w:val="0"/>
        <w:spacing w:line="360" w:lineRule="auto"/>
        <w:jc w:val="center"/>
        <w:outlineLvl w:val="1"/>
        <w:rPr>
          <w:rFonts w:ascii="Cambria" w:hAnsi="Cambria"/>
          <w:b/>
          <w:bCs/>
          <w:color w:val="000000"/>
          <w:sz w:val="30"/>
          <w:szCs w:val="32"/>
        </w:rPr>
      </w:pPr>
      <w:bookmarkStart w:id="52" w:name="_Toc56523702"/>
      <w:bookmarkStart w:id="53" w:name="_Toc44683298"/>
      <w:bookmarkStart w:id="54" w:name="_Toc19722"/>
      <w:bookmarkStart w:id="55" w:name="_Toc21684"/>
      <w:bookmarkStart w:id="56" w:name="_Toc73455115"/>
      <w:bookmarkStart w:id="57" w:name="_Toc22982"/>
      <w:bookmarkStart w:id="58" w:name="_Toc20217"/>
      <w:bookmarkStart w:id="59" w:name="_Toc502042371"/>
      <w:bookmarkStart w:id="60" w:name="_Toc35601471"/>
      <w:r>
        <w:rPr>
          <w:rFonts w:hint="eastAsia" w:ascii="Cambria" w:hAnsi="Cambria"/>
          <w:b/>
          <w:bCs/>
          <w:color w:val="000000"/>
          <w:sz w:val="30"/>
          <w:szCs w:val="32"/>
        </w:rPr>
        <w:t>第二部分 通用条件</w:t>
      </w:r>
      <w:bookmarkEnd w:id="52"/>
      <w:bookmarkEnd w:id="53"/>
      <w:bookmarkEnd w:id="54"/>
      <w:bookmarkEnd w:id="55"/>
      <w:bookmarkEnd w:id="56"/>
      <w:bookmarkEnd w:id="57"/>
      <w:bookmarkEnd w:id="58"/>
      <w:bookmarkEnd w:id="59"/>
      <w:bookmarkEnd w:id="60"/>
    </w:p>
    <w:p>
      <w:pPr>
        <w:widowControl w:val="0"/>
        <w:spacing w:line="400" w:lineRule="exact"/>
        <w:ind w:firstLine="420" w:firstLineChars="200"/>
        <w:rPr>
          <w:color w:val="000000"/>
          <w:szCs w:val="21"/>
        </w:rPr>
      </w:pPr>
      <w:r>
        <w:rPr>
          <w:rFonts w:hint="eastAsia"/>
          <w:color w:val="000000"/>
          <w:szCs w:val="21"/>
        </w:rPr>
        <w:t>本章内容直接引用中华人民共和国住房和城乡建设部和国家工商行政管理总局制定的《建设工程监理合同》（GF－2012－0202）的通用条件部分。</w:t>
      </w:r>
    </w:p>
    <w:p>
      <w:pPr>
        <w:widowControl w:val="0"/>
        <w:snapToGrid w:val="0"/>
        <w:spacing w:line="460" w:lineRule="exact"/>
        <w:jc w:val="center"/>
        <w:rPr>
          <w:rFonts w:ascii="黑体" w:hAnsi="微软简标宋" w:eastAsia="黑体" w:cs="微软简标宋"/>
          <w:b/>
          <w:color w:val="000000"/>
          <w:szCs w:val="21"/>
        </w:rPr>
      </w:pPr>
    </w:p>
    <w:p>
      <w:pPr>
        <w:widowControl w:val="0"/>
        <w:spacing w:line="360" w:lineRule="auto"/>
        <w:jc w:val="center"/>
        <w:outlineLvl w:val="1"/>
        <w:rPr>
          <w:rFonts w:ascii="Cambria" w:hAnsi="Cambria"/>
          <w:b/>
          <w:bCs/>
          <w:color w:val="000000"/>
          <w:sz w:val="30"/>
          <w:szCs w:val="32"/>
        </w:rPr>
      </w:pPr>
      <w:r>
        <w:rPr>
          <w:rFonts w:ascii="Cambria" w:hAnsi="Cambria"/>
          <w:b/>
          <w:bCs/>
          <w:color w:val="000000"/>
          <w:sz w:val="30"/>
          <w:szCs w:val="32"/>
        </w:rPr>
        <w:br w:type="page"/>
      </w:r>
      <w:bookmarkStart w:id="61" w:name="_Toc56523703"/>
      <w:bookmarkStart w:id="62" w:name="_Toc4084"/>
      <w:bookmarkStart w:id="63" w:name="_Toc28902"/>
      <w:bookmarkStart w:id="64" w:name="_Toc502042372"/>
      <w:bookmarkStart w:id="65" w:name="_Toc8851"/>
      <w:bookmarkStart w:id="66" w:name="_Toc73455116"/>
      <w:bookmarkStart w:id="67" w:name="_Toc20912"/>
      <w:bookmarkStart w:id="68" w:name="_Toc35601472"/>
      <w:bookmarkStart w:id="69" w:name="_Toc44683299"/>
      <w:r>
        <w:rPr>
          <w:rFonts w:hint="eastAsia" w:ascii="Cambria" w:hAnsi="Cambria"/>
          <w:b/>
          <w:bCs/>
          <w:color w:val="000000"/>
          <w:sz w:val="30"/>
          <w:szCs w:val="32"/>
        </w:rPr>
        <w:t>第三部分 专用条件</w:t>
      </w:r>
      <w:bookmarkEnd w:id="61"/>
      <w:bookmarkEnd w:id="62"/>
      <w:bookmarkEnd w:id="63"/>
      <w:bookmarkEnd w:id="64"/>
      <w:bookmarkEnd w:id="65"/>
      <w:bookmarkEnd w:id="66"/>
      <w:bookmarkEnd w:id="67"/>
      <w:bookmarkEnd w:id="68"/>
      <w:bookmarkEnd w:id="69"/>
    </w:p>
    <w:p>
      <w:pPr>
        <w:widowControl w:val="0"/>
        <w:adjustRightInd w:val="0"/>
        <w:spacing w:line="360" w:lineRule="auto"/>
        <w:rPr>
          <w:rFonts w:ascii="宋体" w:hAnsi="宋体"/>
          <w:b/>
          <w:color w:val="000000"/>
          <w:szCs w:val="21"/>
        </w:rPr>
      </w:pPr>
      <w:r>
        <w:rPr>
          <w:rFonts w:hint="eastAsia" w:ascii="宋体" w:hAnsi="宋体"/>
          <w:b/>
          <w:color w:val="000000"/>
          <w:szCs w:val="21"/>
        </w:rPr>
        <w:t>1. 定义与解释</w:t>
      </w:r>
    </w:p>
    <w:p>
      <w:pPr>
        <w:widowControl w:val="0"/>
        <w:adjustRightInd w:val="0"/>
        <w:spacing w:line="360" w:lineRule="auto"/>
        <w:rPr>
          <w:rFonts w:ascii="宋体" w:hAnsi="宋体"/>
          <w:color w:val="000000"/>
          <w:szCs w:val="21"/>
        </w:rPr>
      </w:pPr>
      <w:r>
        <w:rPr>
          <w:rFonts w:hint="eastAsia" w:ascii="宋体" w:hAnsi="宋体"/>
          <w:color w:val="000000"/>
          <w:szCs w:val="21"/>
        </w:rPr>
        <w:t>1.2  解释</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1.2.1 本合同文件除使用中文外，还可用</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1.2.2 约定本合同文件的解释顺序为：</w:t>
      </w:r>
      <w:r>
        <w:rPr>
          <w:rFonts w:hint="eastAsia" w:ascii="宋体" w:hAnsi="宋体"/>
          <w:color w:val="000000"/>
          <w:szCs w:val="21"/>
          <w:u w:val="single"/>
        </w:rPr>
        <w:t xml:space="preserve"> （1）协议书；（2）成交通知书；（3）专用条件及附录A、附录B；（4）通用条件；（5）投标文件；（6）其他合同文件        </w:t>
      </w:r>
      <w:r>
        <w:rPr>
          <w:rFonts w:hint="eastAsia" w:ascii="宋体" w:hAnsi="宋体"/>
          <w:color w:val="000000"/>
          <w:szCs w:val="21"/>
        </w:rPr>
        <w:t>。</w:t>
      </w:r>
    </w:p>
    <w:p>
      <w:pPr>
        <w:widowControl w:val="0"/>
        <w:adjustRightInd w:val="0"/>
        <w:spacing w:line="360" w:lineRule="auto"/>
        <w:rPr>
          <w:rFonts w:hint="eastAsia" w:ascii="宋体" w:hAnsi="宋体"/>
          <w:b/>
          <w:color w:val="000000"/>
          <w:szCs w:val="21"/>
        </w:rPr>
      </w:pPr>
      <w:r>
        <w:rPr>
          <w:rFonts w:hint="eastAsia" w:ascii="宋体" w:hAnsi="宋体"/>
          <w:b/>
          <w:color w:val="000000"/>
          <w:szCs w:val="21"/>
        </w:rPr>
        <w:t xml:space="preserve">2. 监理人义务 </w:t>
      </w:r>
    </w:p>
    <w:p>
      <w:pPr>
        <w:widowControl w:val="0"/>
        <w:adjustRightInd w:val="0"/>
        <w:spacing w:line="360" w:lineRule="auto"/>
        <w:ind w:firstLine="205" w:firstLineChars="98"/>
        <w:rPr>
          <w:rFonts w:ascii="宋体" w:hAnsi="宋体"/>
          <w:color w:val="000000"/>
          <w:szCs w:val="21"/>
        </w:rPr>
      </w:pPr>
      <w:r>
        <w:rPr>
          <w:rFonts w:hint="eastAsia" w:ascii="宋体" w:hAnsi="宋体"/>
          <w:color w:val="000000"/>
          <w:szCs w:val="21"/>
        </w:rPr>
        <w:t>2.1 监理的范围和</w:t>
      </w:r>
      <w:r>
        <w:rPr>
          <w:rFonts w:hint="eastAsia" w:ascii="宋体" w:hAnsi="宋体"/>
          <w:bCs/>
          <w:color w:val="000000"/>
          <w:szCs w:val="21"/>
        </w:rPr>
        <w:t>内容</w:t>
      </w:r>
    </w:p>
    <w:p>
      <w:pPr>
        <w:widowControl w:val="0"/>
        <w:adjustRightInd w:val="0"/>
        <w:spacing w:line="360" w:lineRule="auto"/>
        <w:ind w:firstLine="630" w:firstLineChars="300"/>
        <w:rPr>
          <w:rFonts w:ascii="宋体" w:hAnsi="宋体"/>
          <w:color w:val="000000"/>
          <w:szCs w:val="21"/>
        </w:rPr>
      </w:pPr>
      <w:r>
        <w:rPr>
          <w:rFonts w:hint="eastAsia" w:ascii="宋体" w:hAnsi="宋体"/>
          <w:color w:val="000000"/>
          <w:szCs w:val="21"/>
        </w:rPr>
        <w:t>2.1.1 监理范围包括：</w:t>
      </w:r>
      <w:r>
        <w:rPr>
          <w:rFonts w:hint="eastAsia" w:ascii="宋体" w:hAnsi="宋体"/>
          <w:color w:val="000000"/>
          <w:u w:val="single"/>
        </w:rPr>
        <w:t>包括但不限于施工准备阶段、施工阶段、竣工结算阶段、质量保修阶段等全过程的质量控制、进度控制、投资控制、合同管理、信息管理、组织协调和安全监理等监理服务。</w:t>
      </w:r>
    </w:p>
    <w:p>
      <w:pPr>
        <w:widowControl w:val="0"/>
        <w:spacing w:line="360" w:lineRule="auto"/>
        <w:ind w:firstLine="630" w:firstLineChars="300"/>
        <w:rPr>
          <w:rFonts w:hint="eastAsia" w:ascii="宋体" w:hAnsi="宋体"/>
          <w:color w:val="000000"/>
          <w:szCs w:val="21"/>
        </w:rPr>
      </w:pPr>
      <w:r>
        <w:rPr>
          <w:rFonts w:hint="eastAsia" w:ascii="宋体" w:hAnsi="宋体"/>
          <w:color w:val="000000"/>
          <w:szCs w:val="21"/>
        </w:rPr>
        <w:t>2.1.2 监理工作内容包括：</w:t>
      </w:r>
    </w:p>
    <w:p>
      <w:pPr>
        <w:wordWrap w:val="0"/>
        <w:snapToGrid w:val="0"/>
        <w:spacing w:line="400" w:lineRule="exact"/>
        <w:ind w:firstLine="420" w:firstLineChars="200"/>
        <w:rPr>
          <w:rFonts w:ascii="宋体" w:hAnsi="宋体" w:cs="宋体"/>
          <w:bCs/>
          <w:color w:val="000000"/>
          <w:kern w:val="2"/>
          <w:szCs w:val="21"/>
        </w:rPr>
      </w:pPr>
      <w:r>
        <w:rPr>
          <w:rFonts w:hint="eastAsia" w:ascii="宋体" w:hAnsi="宋体" w:cs="宋体"/>
          <w:bCs/>
          <w:color w:val="000000"/>
          <w:kern w:val="2"/>
          <w:szCs w:val="21"/>
        </w:rPr>
        <w:t>（1）参与初步设计优化、施工图设计审查；</w:t>
      </w:r>
    </w:p>
    <w:p>
      <w:pPr>
        <w:pStyle w:val="17"/>
        <w:tabs>
          <w:tab w:val="left" w:pos="482"/>
          <w:tab w:val="left" w:pos="2183"/>
          <w:tab w:val="left" w:pos="3884"/>
          <w:tab w:val="left" w:pos="5585"/>
        </w:tabs>
        <w:wordWrap w:val="0"/>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w:t>
      </w:r>
      <w:r>
        <w:rPr>
          <w:rFonts w:ascii="宋体" w:hAnsi="宋体" w:eastAsia="宋体" w:cs="宋体"/>
          <w:bCs/>
          <w:color w:val="000000"/>
          <w:szCs w:val="21"/>
        </w:rPr>
        <w:t>2</w:t>
      </w:r>
      <w:r>
        <w:rPr>
          <w:rFonts w:hint="eastAsia" w:ascii="宋体" w:hAnsi="宋体" w:eastAsia="宋体" w:cs="宋体"/>
          <w:bCs/>
          <w:color w:val="000000"/>
          <w:szCs w:val="21"/>
        </w:rPr>
        <w:t>）参与施工开工前期准备工作，协助建设单位与施工单位办理开工的有关手续；</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3</w:t>
      </w:r>
      <w:r>
        <w:rPr>
          <w:rFonts w:hint="eastAsia" w:ascii="宋体" w:hAnsi="宋体" w:cs="宋体"/>
          <w:bCs/>
          <w:color w:val="000000"/>
          <w:kern w:val="2"/>
          <w:sz w:val="21"/>
          <w:szCs w:val="21"/>
          <w:lang w:eastAsia="zh-CN"/>
        </w:rPr>
        <w:t>）收到工程设计文件后编制监理规划，并在第一次工地会议</w:t>
      </w:r>
      <w:r>
        <w:rPr>
          <w:rFonts w:ascii="宋体" w:hAnsi="宋体" w:cs="宋体"/>
          <w:bCs/>
          <w:color w:val="000000"/>
          <w:kern w:val="2"/>
          <w:sz w:val="21"/>
          <w:szCs w:val="21"/>
          <w:lang w:eastAsia="zh-CN"/>
        </w:rPr>
        <w:t xml:space="preserve"> 7 </w:t>
      </w:r>
      <w:r>
        <w:rPr>
          <w:rFonts w:hint="eastAsia" w:ascii="宋体" w:hAnsi="宋体" w:cs="宋体"/>
          <w:bCs/>
          <w:color w:val="000000"/>
          <w:kern w:val="2"/>
          <w:sz w:val="21"/>
          <w:szCs w:val="21"/>
          <w:lang w:eastAsia="zh-CN"/>
        </w:rPr>
        <w:t>天前报采购人。根据有关规定和监理工作需要，编制监理实施细则；</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4</w:t>
      </w:r>
      <w:r>
        <w:rPr>
          <w:rFonts w:hint="eastAsia" w:ascii="宋体" w:hAnsi="宋体" w:cs="宋体"/>
          <w:bCs/>
          <w:color w:val="000000"/>
          <w:kern w:val="2"/>
          <w:sz w:val="21"/>
          <w:szCs w:val="21"/>
          <w:lang w:eastAsia="zh-CN"/>
        </w:rPr>
        <w:t>）熟悉工程设计文件，并参加由采购人主持的图纸会审和设计交底会议；</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5</w:t>
      </w:r>
      <w:r>
        <w:rPr>
          <w:rFonts w:hint="eastAsia" w:ascii="宋体" w:hAnsi="宋体" w:cs="宋体"/>
          <w:bCs/>
          <w:color w:val="000000"/>
          <w:kern w:val="2"/>
          <w:sz w:val="21"/>
          <w:szCs w:val="21"/>
          <w:lang w:eastAsia="zh-CN"/>
        </w:rPr>
        <w:t>）参加由采购人主持的第一次工地会议；主持监理例会并根据工程需要主持或参加专题会议；</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6</w:t>
      </w:r>
      <w:r>
        <w:rPr>
          <w:rFonts w:hint="eastAsia" w:ascii="宋体" w:hAnsi="宋体" w:cs="宋体"/>
          <w:bCs/>
          <w:color w:val="000000"/>
          <w:kern w:val="2"/>
          <w:sz w:val="21"/>
          <w:szCs w:val="21"/>
          <w:lang w:eastAsia="zh-CN"/>
        </w:rPr>
        <w:t>）审查工程开工条件，对条件具备的签发开工令；</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7</w:t>
      </w:r>
      <w:r>
        <w:rPr>
          <w:rFonts w:hint="eastAsia" w:ascii="宋体" w:hAnsi="宋体" w:cs="宋体"/>
          <w:bCs/>
          <w:color w:val="000000"/>
          <w:kern w:val="2"/>
          <w:sz w:val="21"/>
          <w:szCs w:val="21"/>
          <w:lang w:eastAsia="zh-CN"/>
        </w:rPr>
        <w:t>）审查施工单位编制的施工组织设计、施工方案、质量保证体系及施工进度计划，并监督检查其实施；重点审查其中的质量安全技术措施、专项施工方案与工程建设强制性标准的符合性；</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8</w:t>
      </w:r>
      <w:r>
        <w:rPr>
          <w:rFonts w:hint="eastAsia" w:ascii="宋体" w:hAnsi="宋体" w:cs="宋体"/>
          <w:bCs/>
          <w:color w:val="000000"/>
          <w:kern w:val="2"/>
          <w:sz w:val="21"/>
          <w:szCs w:val="21"/>
          <w:lang w:eastAsia="zh-CN"/>
        </w:rPr>
        <w:t>）督促检查施工单位严格执行合同和严格按照国家技术规范、标准、建筑安装规程以及设计图纸文件要求进行施工和安装活动，核查施工过程中的主要部位、环节以及隐蔽工程的施工验收签证，控制工程质量；</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9</w:t>
      </w:r>
      <w:r>
        <w:rPr>
          <w:rFonts w:hint="eastAsia" w:ascii="宋体" w:hAnsi="宋体" w:cs="宋体"/>
          <w:bCs/>
          <w:color w:val="000000"/>
          <w:kern w:val="2"/>
          <w:sz w:val="21"/>
          <w:szCs w:val="21"/>
          <w:lang w:eastAsia="zh-CN"/>
        </w:rPr>
        <w:t>）对施工设备、机具的进场报验按有关规定进行审批；</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10</w:t>
      </w:r>
      <w:r>
        <w:rPr>
          <w:rFonts w:hint="eastAsia" w:ascii="宋体" w:hAnsi="宋体" w:cs="宋体"/>
          <w:bCs/>
          <w:color w:val="000000"/>
          <w:kern w:val="2"/>
          <w:sz w:val="21"/>
          <w:szCs w:val="21"/>
          <w:lang w:eastAsia="zh-CN"/>
        </w:rPr>
        <w:t>）对于用于工程的材料、构件、设备的质量进行控制，审查施工单位报送的工程材料、构配件、设备质量证明文件的有效性和符合性，并按规定对用于工程的材料采取平行检验或见证取样方式进行抽检，防止不合格的材料构件用于工程；</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11</w:t>
      </w:r>
      <w:r>
        <w:rPr>
          <w:rFonts w:hint="eastAsia" w:ascii="宋体" w:hAnsi="宋体" w:cs="宋体"/>
          <w:bCs/>
          <w:color w:val="000000"/>
          <w:kern w:val="2"/>
          <w:sz w:val="21"/>
          <w:szCs w:val="21"/>
          <w:lang w:eastAsia="zh-CN"/>
        </w:rPr>
        <w:t>）审查施工单位报送的工程材料、构配件、设备质量证明文件的有效性和符合性，并按规定对用于工程的材料采取平行检验或见证取样方式进行抽检；</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12</w:t>
      </w:r>
      <w:r>
        <w:rPr>
          <w:rFonts w:hint="eastAsia" w:ascii="宋体" w:hAnsi="宋体" w:cs="宋体"/>
          <w:bCs/>
          <w:color w:val="000000"/>
          <w:kern w:val="2"/>
          <w:sz w:val="21"/>
          <w:szCs w:val="21"/>
          <w:lang w:eastAsia="zh-CN"/>
        </w:rPr>
        <w:t>）检查施工单位工程质量、安全生产管理制度及组织机构和人员资格，以及施工承包人专职安全生产管理人员的配备情况；</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13</w:t>
      </w:r>
      <w:r>
        <w:rPr>
          <w:rFonts w:hint="eastAsia" w:ascii="宋体" w:hAnsi="宋体" w:cs="宋体"/>
          <w:bCs/>
          <w:color w:val="000000"/>
          <w:kern w:val="2"/>
          <w:sz w:val="21"/>
          <w:szCs w:val="21"/>
          <w:lang w:eastAsia="zh-CN"/>
        </w:rPr>
        <w:t>）核验施工单位所作的工程进度计划，签收检查施工单位填报的旬、月、季等报表，随时提出监理意见，控制工程进度计划；</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14</w:t>
      </w:r>
      <w:r>
        <w:rPr>
          <w:rFonts w:hint="eastAsia" w:ascii="宋体" w:hAnsi="宋体" w:cs="宋体"/>
          <w:bCs/>
          <w:color w:val="000000"/>
          <w:kern w:val="2"/>
          <w:sz w:val="21"/>
          <w:szCs w:val="21"/>
          <w:lang w:eastAsia="zh-CN"/>
        </w:rPr>
        <w:t>）查验施工单位的施工测量放线成果；</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15</w:t>
      </w:r>
      <w:r>
        <w:rPr>
          <w:rFonts w:hint="eastAsia" w:ascii="宋体" w:hAnsi="宋体" w:cs="宋体"/>
          <w:bCs/>
          <w:color w:val="000000"/>
          <w:kern w:val="2"/>
          <w:sz w:val="21"/>
          <w:szCs w:val="21"/>
          <w:lang w:eastAsia="zh-CN"/>
        </w:rPr>
        <w:t>）在巡视、旁站和检验过程中，发现工程质量、施工安全存在事故隐患的，要求施工单位整改并报建设单位；</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16</w:t>
      </w:r>
      <w:r>
        <w:rPr>
          <w:rFonts w:hint="eastAsia" w:ascii="宋体" w:hAnsi="宋体" w:cs="宋体"/>
          <w:bCs/>
          <w:color w:val="000000"/>
          <w:kern w:val="2"/>
          <w:sz w:val="21"/>
          <w:szCs w:val="21"/>
          <w:lang w:eastAsia="zh-CN"/>
        </w:rPr>
        <w:t>）对于设计变更和工程洽商，按有关规定进行监理控制；</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17</w:t>
      </w:r>
      <w:r>
        <w:rPr>
          <w:rFonts w:hint="eastAsia" w:ascii="宋体" w:hAnsi="宋体" w:cs="宋体"/>
          <w:bCs/>
          <w:color w:val="000000"/>
          <w:kern w:val="2"/>
          <w:sz w:val="21"/>
          <w:szCs w:val="21"/>
          <w:lang w:eastAsia="zh-CN"/>
        </w:rPr>
        <w:t>）根据施工合同协议条款的付款规定，以及监理工程师对工程质量、数量的核定，审核付款凭证；</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18</w:t>
      </w:r>
      <w:r>
        <w:rPr>
          <w:rFonts w:hint="eastAsia" w:ascii="宋体" w:hAnsi="宋体" w:cs="宋体"/>
          <w:bCs/>
          <w:color w:val="000000"/>
          <w:kern w:val="2"/>
          <w:sz w:val="21"/>
          <w:szCs w:val="21"/>
          <w:lang w:eastAsia="zh-CN"/>
        </w:rPr>
        <w:t>）监督检查文明施工及安全防护措施；</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19</w:t>
      </w:r>
      <w:r>
        <w:rPr>
          <w:rFonts w:hint="eastAsia" w:ascii="宋体" w:hAnsi="宋体" w:cs="宋体"/>
          <w:bCs/>
          <w:color w:val="000000"/>
          <w:kern w:val="2"/>
          <w:sz w:val="21"/>
          <w:szCs w:val="21"/>
          <w:lang w:eastAsia="zh-CN"/>
        </w:rPr>
        <w:t>）协助处理工程中出现的质量问题、质量事故，督促施工单位按有关协调统一的处理意见整改完成；</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20</w:t>
      </w:r>
      <w:r>
        <w:rPr>
          <w:rFonts w:hint="eastAsia" w:ascii="宋体" w:hAnsi="宋体" w:cs="宋体"/>
          <w:bCs/>
          <w:color w:val="000000"/>
          <w:kern w:val="2"/>
          <w:sz w:val="21"/>
          <w:szCs w:val="21"/>
          <w:lang w:eastAsia="zh-CN"/>
        </w:rPr>
        <w:t>）定期组织召开工程协调会，对有关质量、进度和投资等提出监理控制要求。</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21</w:t>
      </w:r>
      <w:r>
        <w:rPr>
          <w:rFonts w:hint="eastAsia" w:ascii="宋体" w:hAnsi="宋体" w:cs="宋体"/>
          <w:bCs/>
          <w:color w:val="000000"/>
          <w:kern w:val="2"/>
          <w:sz w:val="21"/>
          <w:szCs w:val="21"/>
          <w:lang w:eastAsia="zh-CN"/>
        </w:rPr>
        <w:t>）严格按照监理规范开展监理工作，加强对施工单位投标时承诺的项目经理及施工管理人员到位履职和工程建设关键工序、关键部位、隐蔽工程和薄弱环节以及特种作业人员持证上岗等情况的重点监控，并建立人员到位履行职责的记录制度，对违规更换、脱离岗位或不认真履行职责以及存在的安全隐患，应当要求施工单位及时整改，在规定时间内未整改或整改不到位的，应签发工程暂停令，并向建设单位书面报告。因监理职责不到位，造成质量安全隐患的，将追究监理单位和监理人员的相应责任。</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22</w:t>
      </w:r>
      <w:r>
        <w:rPr>
          <w:rFonts w:hint="eastAsia" w:ascii="宋体" w:hAnsi="宋体" w:cs="宋体"/>
          <w:bCs/>
          <w:color w:val="000000"/>
          <w:kern w:val="2"/>
          <w:sz w:val="21"/>
          <w:szCs w:val="21"/>
          <w:lang w:eastAsia="zh-CN"/>
        </w:rPr>
        <w:t>）审查施工单位提交的采用新材料、新工艺、新技术、新设备的论证材料及相关验收标准；</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23</w:t>
      </w:r>
      <w:r>
        <w:rPr>
          <w:rFonts w:hint="eastAsia" w:ascii="宋体" w:hAnsi="宋体" w:cs="宋体"/>
          <w:bCs/>
          <w:color w:val="000000"/>
          <w:kern w:val="2"/>
          <w:sz w:val="21"/>
          <w:szCs w:val="21"/>
          <w:lang w:eastAsia="zh-CN"/>
        </w:rPr>
        <w:t>）验收隐蔽工程、分部分项工程；审查施工单位提交的竣工验收申请，编写工程质量评估报告；</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24</w:t>
      </w:r>
      <w:r>
        <w:rPr>
          <w:rFonts w:hint="eastAsia" w:ascii="宋体" w:hAnsi="宋体" w:cs="宋体"/>
          <w:bCs/>
          <w:color w:val="000000"/>
          <w:kern w:val="2"/>
          <w:sz w:val="21"/>
          <w:szCs w:val="21"/>
          <w:lang w:eastAsia="zh-CN"/>
        </w:rPr>
        <w:t>）审查施工单位提交的工程变更申请，协调处理施工进度调整、费用索赔、合同争议等事项；</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25</w:t>
      </w:r>
      <w:r>
        <w:rPr>
          <w:rFonts w:hint="eastAsia" w:ascii="宋体" w:hAnsi="宋体" w:cs="宋体"/>
          <w:bCs/>
          <w:color w:val="000000"/>
          <w:kern w:val="2"/>
          <w:sz w:val="21"/>
          <w:szCs w:val="21"/>
          <w:lang w:eastAsia="zh-CN"/>
        </w:rPr>
        <w:t>）根据施工单位提出的阶段、部位、环节、各系统的分阶段工程的检验、验收以及整体工程竣工验收申请报告，负责组织竣工预验收，参加建设单位组织的竣工验收；</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26</w:t>
      </w:r>
      <w:r>
        <w:rPr>
          <w:rFonts w:hint="eastAsia" w:ascii="宋体" w:hAnsi="宋体" w:cs="宋体"/>
          <w:bCs/>
          <w:color w:val="000000"/>
          <w:kern w:val="2"/>
          <w:sz w:val="21"/>
          <w:szCs w:val="21"/>
          <w:lang w:eastAsia="zh-CN"/>
        </w:rPr>
        <w:t>）督促检查施工单位完成竣工图和整理各种必须归档的资料，交建设单位归档；</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27</w:t>
      </w:r>
      <w:r>
        <w:rPr>
          <w:rFonts w:hint="eastAsia" w:ascii="宋体" w:hAnsi="宋体" w:cs="宋体"/>
          <w:bCs/>
          <w:color w:val="000000"/>
          <w:kern w:val="2"/>
          <w:sz w:val="21"/>
          <w:szCs w:val="21"/>
          <w:lang w:eastAsia="zh-CN"/>
        </w:rPr>
        <w:t>）规范施工管理人员的请销假制度，做好考勤登记，确保准确、真实、有效。</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28</w:t>
      </w:r>
      <w:r>
        <w:rPr>
          <w:rFonts w:hint="eastAsia" w:ascii="宋体" w:hAnsi="宋体" w:cs="宋体"/>
          <w:bCs/>
          <w:color w:val="000000"/>
          <w:kern w:val="2"/>
          <w:sz w:val="21"/>
          <w:szCs w:val="21"/>
          <w:lang w:eastAsia="zh-CN"/>
        </w:rPr>
        <w:t>）编制、整理工程监理归档文件并报建设单位。</w:t>
      </w:r>
    </w:p>
    <w:p>
      <w:pPr>
        <w:pStyle w:val="18"/>
        <w:rPr>
          <w:rFonts w:hint="eastAsia" w:ascii="宋体" w:hAnsi="宋体" w:cs="宋体"/>
          <w:bCs/>
          <w:color w:val="000000"/>
          <w:kern w:val="2"/>
          <w:szCs w:val="21"/>
          <w:lang w:eastAsia="zh-CN"/>
        </w:rPr>
      </w:pPr>
      <w:r>
        <w:rPr>
          <w:rFonts w:hint="eastAsia" w:ascii="宋体" w:hAnsi="宋体" w:cs="宋体"/>
          <w:bCs/>
          <w:color w:val="000000"/>
          <w:kern w:val="2"/>
          <w:szCs w:val="21"/>
        </w:rPr>
        <w:t>（</w:t>
      </w:r>
      <w:r>
        <w:rPr>
          <w:rFonts w:ascii="宋体" w:hAnsi="宋体" w:cs="宋体"/>
          <w:bCs/>
          <w:color w:val="000000"/>
          <w:kern w:val="2"/>
          <w:szCs w:val="21"/>
        </w:rPr>
        <w:t>29</w:t>
      </w:r>
      <w:r>
        <w:rPr>
          <w:rFonts w:hint="eastAsia" w:ascii="宋体" w:hAnsi="宋体" w:cs="宋体"/>
          <w:bCs/>
          <w:color w:val="000000"/>
          <w:kern w:val="2"/>
          <w:szCs w:val="21"/>
        </w:rPr>
        <w:t>）经建设单位同意，签发工程暂停令和复工令；</w:t>
      </w:r>
    </w:p>
    <w:p>
      <w:pPr>
        <w:pStyle w:val="18"/>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30</w:t>
      </w:r>
      <w:r>
        <w:rPr>
          <w:rFonts w:hint="eastAsia" w:ascii="宋体" w:hAnsi="宋体"/>
          <w:color w:val="000000"/>
          <w:szCs w:val="21"/>
        </w:rPr>
        <w:t>）未尽事宜见《建设工程监理规范》和本合同其他专用条款。</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2.2 监理与相关服务依据</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2.2.1 监理依据包括：</w:t>
      </w:r>
      <w:r>
        <w:rPr>
          <w:rFonts w:hint="eastAsia" w:ascii="宋体" w:hAnsi="宋体"/>
          <w:color w:val="000000"/>
          <w:szCs w:val="21"/>
          <w:u w:val="single"/>
        </w:rPr>
        <w:t>按通用条件执行。</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2.2.2 相关服务依据包括：</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1</w:t>
      </w:r>
      <w:r>
        <w:rPr>
          <w:rFonts w:hint="eastAsia" w:ascii="宋体" w:hAnsi="宋体"/>
          <w:color w:val="000000"/>
          <w:szCs w:val="21"/>
          <w:u w:val="single"/>
        </w:rPr>
        <w:t>）采购人与有关施工单位或供货单位签订的合同或协议；</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2</w:t>
      </w:r>
      <w:r>
        <w:rPr>
          <w:rFonts w:hint="eastAsia" w:ascii="宋体" w:hAnsi="宋体"/>
          <w:color w:val="000000"/>
          <w:szCs w:val="21"/>
          <w:u w:val="single"/>
        </w:rPr>
        <w:t>）正式施工图纸及有关的技术资料或说明；</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3</w:t>
      </w:r>
      <w:r>
        <w:rPr>
          <w:rFonts w:hint="eastAsia" w:ascii="宋体" w:hAnsi="宋体"/>
          <w:color w:val="000000"/>
          <w:szCs w:val="21"/>
          <w:u w:val="single"/>
        </w:rPr>
        <w:t>）国家和省市颁发的现行技术规范、规程及质量评定标准；</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4</w:t>
      </w:r>
      <w:r>
        <w:rPr>
          <w:rFonts w:hint="eastAsia" w:ascii="宋体" w:hAnsi="宋体"/>
          <w:color w:val="000000"/>
          <w:szCs w:val="21"/>
          <w:u w:val="single"/>
        </w:rPr>
        <w:t>）省市现行预算定额、汇编文件、取费标准；</w:t>
      </w:r>
    </w:p>
    <w:p>
      <w:pPr>
        <w:widowControl w:val="0"/>
        <w:adjustRightInd w:val="0"/>
        <w:spacing w:line="360" w:lineRule="auto"/>
        <w:ind w:firstLine="420" w:firstLineChars="200"/>
        <w:rPr>
          <w:rFonts w:ascii="宋体" w:hAnsi="宋体"/>
          <w:color w:val="000000"/>
          <w:szCs w:val="21"/>
        </w:rPr>
      </w:pPr>
      <w:r>
        <w:rPr>
          <w:rFonts w:ascii="宋体" w:hAnsi="宋体"/>
          <w:color w:val="000000"/>
          <w:szCs w:val="21"/>
          <w:u w:val="single"/>
        </w:rPr>
        <w:t>5</w:t>
      </w:r>
      <w:r>
        <w:rPr>
          <w:rFonts w:hint="eastAsia" w:ascii="宋体" w:hAnsi="宋体"/>
          <w:color w:val="000000"/>
          <w:szCs w:val="21"/>
          <w:u w:val="single"/>
        </w:rPr>
        <w:t>）建设部颁发的有关监理规定及本监理委托合同。</w:t>
      </w:r>
    </w:p>
    <w:p>
      <w:pPr>
        <w:widowControl w:val="0"/>
        <w:adjustRightInd w:val="0"/>
        <w:spacing w:line="360" w:lineRule="auto"/>
        <w:ind w:firstLine="420" w:firstLineChars="200"/>
        <w:rPr>
          <w:rFonts w:ascii="宋体" w:hAnsi="宋体"/>
          <w:dstrike/>
          <w:color w:val="000000"/>
          <w:szCs w:val="21"/>
        </w:rPr>
      </w:pPr>
      <w:r>
        <w:rPr>
          <w:rFonts w:ascii="宋体" w:hAnsi="宋体"/>
          <w:color w:val="000000"/>
          <w:szCs w:val="21"/>
          <w:u w:val="single"/>
        </w:rPr>
        <w:t>6</w:t>
      </w:r>
      <w:r>
        <w:rPr>
          <w:rFonts w:hint="eastAsia" w:ascii="宋体" w:hAnsi="宋体"/>
          <w:color w:val="000000"/>
          <w:szCs w:val="21"/>
          <w:u w:val="single"/>
        </w:rPr>
        <w:t>）相关技术标准、规程、监理规范和监理合同</w:t>
      </w:r>
      <w:r>
        <w:rPr>
          <w:rFonts w:hint="eastAsia" w:ascii="宋体" w:hAnsi="宋体"/>
          <w:color w:val="000000"/>
          <w:szCs w:val="21"/>
        </w:rPr>
        <w:t>。</w:t>
      </w:r>
    </w:p>
    <w:p>
      <w:pPr>
        <w:widowControl w:val="0"/>
        <w:spacing w:line="360" w:lineRule="auto"/>
        <w:rPr>
          <w:rFonts w:ascii="宋体" w:hAnsi="宋体"/>
          <w:color w:val="000000"/>
          <w:szCs w:val="21"/>
        </w:rPr>
      </w:pPr>
      <w:r>
        <w:rPr>
          <w:rFonts w:hint="eastAsia" w:ascii="宋体" w:hAnsi="宋体"/>
          <w:color w:val="000000"/>
          <w:szCs w:val="21"/>
        </w:rPr>
        <w:t>2.3</w:t>
      </w:r>
      <w:r>
        <w:rPr>
          <w:rFonts w:hint="eastAsia" w:ascii="宋体" w:hAnsi="宋体" w:cs="宋体"/>
          <w:color w:val="000000"/>
          <w:szCs w:val="21"/>
        </w:rPr>
        <w:t>项目监理机构和人员</w:t>
      </w:r>
    </w:p>
    <w:p>
      <w:pPr>
        <w:widowControl w:val="0"/>
        <w:spacing w:line="360" w:lineRule="auto"/>
        <w:ind w:firstLine="420" w:firstLineChars="200"/>
        <w:rPr>
          <w:rFonts w:ascii="宋体" w:hAnsi="宋体" w:cs="Arial"/>
          <w:color w:val="000000"/>
          <w:szCs w:val="21"/>
          <w:u w:val="single"/>
        </w:rPr>
      </w:pPr>
      <w:r>
        <w:rPr>
          <w:rFonts w:hint="eastAsia" w:ascii="宋体" w:hAnsi="宋体"/>
          <w:color w:val="000000"/>
          <w:szCs w:val="21"/>
        </w:rPr>
        <w:t>2.3.4 更换监理人员的其他情形：</w:t>
      </w:r>
      <w:r>
        <w:rPr>
          <w:rFonts w:ascii="宋体" w:hAnsi="宋体" w:cs="Arial"/>
          <w:color w:val="000000"/>
          <w:szCs w:val="21"/>
          <w:u w:val="single"/>
        </w:rPr>
        <w:t>投标约定的监理人员原则上不得更换，但如果出现下列情况的经建设主管部门批准，保证更换后的人员不得低于原投标承诺人员所具备的资格、业绩、文凭、技术水平、责任心及资信标中标准分数的基础以上，主要原则按以下条款分别对待：</w:t>
      </w:r>
    </w:p>
    <w:p>
      <w:pPr>
        <w:widowControl w:val="0"/>
        <w:spacing w:line="360" w:lineRule="auto"/>
        <w:ind w:firstLine="420" w:firstLineChars="200"/>
        <w:rPr>
          <w:rFonts w:ascii="宋体" w:hAnsi="宋体" w:cs="Arial"/>
          <w:color w:val="000000"/>
          <w:szCs w:val="21"/>
          <w:u w:val="single"/>
        </w:rPr>
      </w:pPr>
      <w:r>
        <w:rPr>
          <w:rFonts w:ascii="宋体" w:hAnsi="宋体" w:cs="Arial"/>
          <w:color w:val="000000"/>
          <w:szCs w:val="21"/>
          <w:u w:val="single"/>
        </w:rPr>
        <w:t>1</w:t>
      </w:r>
      <w:r>
        <w:rPr>
          <w:rFonts w:hint="eastAsia" w:ascii="宋体" w:hAnsi="宋体" w:cs="Arial"/>
          <w:color w:val="000000"/>
          <w:szCs w:val="21"/>
          <w:u w:val="single"/>
        </w:rPr>
        <w:t>）</w:t>
      </w:r>
      <w:r>
        <w:rPr>
          <w:rFonts w:ascii="宋体" w:hAnsi="宋体" w:cs="Arial"/>
          <w:color w:val="000000"/>
          <w:szCs w:val="21"/>
          <w:u w:val="single"/>
        </w:rPr>
        <w:t>因</w:t>
      </w:r>
      <w:r>
        <w:rPr>
          <w:rFonts w:hint="eastAsia" w:ascii="宋体" w:hAnsi="宋体" w:cs="Arial"/>
          <w:color w:val="000000"/>
          <w:szCs w:val="21"/>
          <w:u w:val="single"/>
        </w:rPr>
        <w:t>监理</w:t>
      </w:r>
      <w:r>
        <w:rPr>
          <w:rFonts w:ascii="宋体" w:hAnsi="宋体" w:cs="Arial"/>
          <w:color w:val="000000"/>
          <w:szCs w:val="21"/>
          <w:u w:val="single"/>
        </w:rPr>
        <w:t>人原因要求更换的，符合上述条件的基础上经采购人同意</w:t>
      </w:r>
      <w:r>
        <w:rPr>
          <w:rFonts w:hint="eastAsia" w:ascii="宋体" w:hAnsi="宋体" w:cs="Arial"/>
          <w:color w:val="000000"/>
          <w:szCs w:val="21"/>
          <w:u w:val="single"/>
        </w:rPr>
        <w:t>允许支付违约金</w:t>
      </w:r>
      <w:r>
        <w:rPr>
          <w:rFonts w:ascii="宋体" w:hAnsi="宋体" w:cs="Arial"/>
          <w:color w:val="000000"/>
          <w:szCs w:val="21"/>
          <w:u w:val="single"/>
        </w:rPr>
        <w:t>后更换，</w:t>
      </w:r>
      <w:r>
        <w:rPr>
          <w:rFonts w:hint="eastAsia" w:ascii="宋体" w:hAnsi="宋体" w:cs="Arial"/>
          <w:color w:val="000000"/>
          <w:szCs w:val="21"/>
          <w:u w:val="single"/>
        </w:rPr>
        <w:t>支付违约金</w:t>
      </w:r>
      <w:r>
        <w:rPr>
          <w:rFonts w:ascii="宋体" w:hAnsi="宋体" w:cs="Arial"/>
          <w:color w:val="000000"/>
          <w:szCs w:val="21"/>
          <w:u w:val="single"/>
        </w:rPr>
        <w:t>标准为：</w:t>
      </w:r>
      <w:r>
        <w:rPr>
          <w:color w:val="000000"/>
          <w:szCs w:val="21"/>
          <w:u w:val="single"/>
        </w:rPr>
        <w:t>监理人更换总监理工程师的支付</w:t>
      </w:r>
      <w:r>
        <w:rPr>
          <w:rFonts w:cs="Arial"/>
          <w:color w:val="000000"/>
          <w:szCs w:val="21"/>
          <w:u w:val="single"/>
        </w:rPr>
        <w:t>违约金</w:t>
      </w:r>
      <w:r>
        <w:rPr>
          <w:rFonts w:hint="eastAsia" w:cs="Arial"/>
          <w:color w:val="000000"/>
          <w:szCs w:val="21"/>
          <w:u w:val="single"/>
        </w:rPr>
        <w:t>5</w:t>
      </w:r>
      <w:r>
        <w:rPr>
          <w:rFonts w:cs="Arial"/>
          <w:color w:val="000000"/>
          <w:szCs w:val="21"/>
          <w:u w:val="single"/>
        </w:rPr>
        <w:t>万元</w:t>
      </w:r>
      <w:r>
        <w:rPr>
          <w:rFonts w:hint="eastAsia"/>
          <w:color w:val="000000"/>
          <w:szCs w:val="21"/>
          <w:u w:val="single"/>
        </w:rPr>
        <w:t>，更换</w:t>
      </w:r>
      <w:r>
        <w:rPr>
          <w:rFonts w:ascii="宋体" w:hAnsi="宋体" w:cs="Arial"/>
          <w:color w:val="000000"/>
          <w:szCs w:val="21"/>
          <w:u w:val="single"/>
        </w:rPr>
        <w:t>专监</w:t>
      </w:r>
      <w:r>
        <w:rPr>
          <w:rFonts w:hint="eastAsia" w:ascii="宋体" w:hAnsi="宋体" w:cs="Arial"/>
          <w:color w:val="000000"/>
          <w:szCs w:val="21"/>
          <w:u w:val="single"/>
        </w:rPr>
        <w:t>支付违约金2</w:t>
      </w:r>
      <w:r>
        <w:rPr>
          <w:rFonts w:ascii="宋体" w:hAnsi="宋体" w:cs="Arial"/>
          <w:color w:val="000000"/>
          <w:szCs w:val="21"/>
          <w:u w:val="single"/>
        </w:rPr>
        <w:t>万元/人，</w:t>
      </w:r>
      <w:r>
        <w:rPr>
          <w:rFonts w:hint="eastAsia" w:ascii="宋体" w:hAnsi="宋体" w:cs="Arial"/>
          <w:color w:val="000000"/>
          <w:szCs w:val="21"/>
          <w:u w:val="single"/>
        </w:rPr>
        <w:t>更换其他</w:t>
      </w:r>
      <w:r>
        <w:rPr>
          <w:rFonts w:ascii="宋体" w:hAnsi="宋体" w:cs="Arial"/>
          <w:color w:val="000000"/>
          <w:szCs w:val="21"/>
          <w:u w:val="single"/>
        </w:rPr>
        <w:t>监理</w:t>
      </w:r>
      <w:r>
        <w:rPr>
          <w:rFonts w:hint="eastAsia" w:ascii="宋体" w:hAnsi="宋体" w:cs="Arial"/>
          <w:color w:val="000000"/>
          <w:szCs w:val="21"/>
          <w:u w:val="single"/>
        </w:rPr>
        <w:t>人</w:t>
      </w:r>
      <w:r>
        <w:rPr>
          <w:rFonts w:ascii="宋体" w:hAnsi="宋体" w:cs="Arial"/>
          <w:color w:val="000000"/>
          <w:szCs w:val="21"/>
          <w:u w:val="single"/>
        </w:rPr>
        <w:t>员</w:t>
      </w:r>
      <w:r>
        <w:rPr>
          <w:rFonts w:hint="eastAsia" w:ascii="宋体" w:hAnsi="宋体" w:cs="Arial"/>
          <w:color w:val="000000"/>
          <w:szCs w:val="21"/>
          <w:u w:val="single"/>
        </w:rPr>
        <w:t>支付违约金1万</w:t>
      </w:r>
      <w:r>
        <w:rPr>
          <w:rFonts w:ascii="宋体" w:hAnsi="宋体" w:cs="Arial"/>
          <w:color w:val="000000"/>
          <w:szCs w:val="21"/>
          <w:u w:val="single"/>
        </w:rPr>
        <w:t>元/人。</w:t>
      </w:r>
    </w:p>
    <w:p>
      <w:pPr>
        <w:widowControl w:val="0"/>
        <w:spacing w:line="360" w:lineRule="auto"/>
        <w:ind w:firstLine="420" w:firstLineChars="200"/>
        <w:rPr>
          <w:rFonts w:ascii="宋体" w:hAnsi="宋体" w:cs="Arial"/>
          <w:color w:val="000000"/>
          <w:szCs w:val="21"/>
          <w:u w:val="single"/>
        </w:rPr>
      </w:pPr>
      <w:r>
        <w:rPr>
          <w:rFonts w:ascii="宋体" w:hAnsi="宋体" w:cs="Arial"/>
          <w:color w:val="000000"/>
          <w:szCs w:val="21"/>
          <w:u w:val="single"/>
        </w:rPr>
        <w:t>2</w:t>
      </w:r>
      <w:r>
        <w:rPr>
          <w:rFonts w:hint="eastAsia" w:ascii="宋体" w:hAnsi="宋体" w:cs="Arial"/>
          <w:color w:val="000000"/>
          <w:szCs w:val="21"/>
          <w:u w:val="single"/>
        </w:rPr>
        <w:t>）</w:t>
      </w:r>
      <w:r>
        <w:rPr>
          <w:rFonts w:ascii="宋体" w:hAnsi="宋体" w:cs="Arial"/>
          <w:color w:val="000000"/>
          <w:szCs w:val="21"/>
          <w:u w:val="single"/>
        </w:rPr>
        <w:t>出现不可抗力或非</w:t>
      </w:r>
      <w:r>
        <w:rPr>
          <w:rFonts w:hint="eastAsia" w:ascii="宋体" w:hAnsi="宋体" w:cs="Arial"/>
          <w:color w:val="000000"/>
          <w:szCs w:val="21"/>
          <w:u w:val="single"/>
        </w:rPr>
        <w:t>监理</w:t>
      </w:r>
      <w:r>
        <w:rPr>
          <w:rFonts w:ascii="宋体" w:hAnsi="宋体" w:cs="Arial"/>
          <w:color w:val="000000"/>
          <w:szCs w:val="21"/>
          <w:u w:val="single"/>
        </w:rPr>
        <w:t>人原因要求更换人员的，由采购人调查后酌情处理。</w:t>
      </w:r>
    </w:p>
    <w:p>
      <w:pPr>
        <w:widowControl w:val="0"/>
        <w:adjustRightInd w:val="0"/>
        <w:spacing w:line="360" w:lineRule="auto"/>
        <w:ind w:firstLine="420" w:firstLineChars="200"/>
        <w:rPr>
          <w:rFonts w:ascii="宋体" w:hAnsi="宋体" w:cs="Arial"/>
          <w:color w:val="000000"/>
          <w:szCs w:val="21"/>
          <w:u w:val="single"/>
        </w:rPr>
      </w:pPr>
      <w:r>
        <w:rPr>
          <w:rFonts w:ascii="宋体" w:hAnsi="宋体" w:cs="Arial"/>
          <w:color w:val="000000"/>
          <w:szCs w:val="21"/>
          <w:u w:val="single"/>
        </w:rPr>
        <w:t>3</w:t>
      </w:r>
      <w:r>
        <w:rPr>
          <w:rFonts w:hint="eastAsia" w:ascii="宋体" w:hAnsi="宋体" w:cs="Arial"/>
          <w:color w:val="000000"/>
          <w:szCs w:val="21"/>
          <w:u w:val="single"/>
        </w:rPr>
        <w:t>）</w:t>
      </w:r>
      <w:r>
        <w:rPr>
          <w:rFonts w:ascii="宋体" w:hAnsi="宋体" w:cs="Arial"/>
          <w:color w:val="000000"/>
          <w:szCs w:val="21"/>
          <w:u w:val="single"/>
        </w:rPr>
        <w:t>项目监理人员不称职、不负责或违规违法，严重影响监理工作的，</w:t>
      </w:r>
      <w:r>
        <w:rPr>
          <w:rFonts w:hint="eastAsia" w:ascii="宋体" w:hAnsi="宋体" w:cs="Arial"/>
          <w:color w:val="000000"/>
          <w:szCs w:val="21"/>
          <w:u w:val="single"/>
        </w:rPr>
        <w:t>采购人</w:t>
      </w:r>
      <w:r>
        <w:rPr>
          <w:rFonts w:ascii="宋体" w:hAnsi="宋体" w:cs="Arial"/>
          <w:color w:val="000000"/>
          <w:szCs w:val="21"/>
          <w:u w:val="single"/>
        </w:rPr>
        <w:t>要求更换的必须</w:t>
      </w:r>
      <w:r>
        <w:rPr>
          <w:rFonts w:hint="eastAsia" w:ascii="宋体" w:hAnsi="宋体" w:cs="Arial"/>
          <w:color w:val="000000"/>
          <w:szCs w:val="21"/>
          <w:u w:val="single"/>
        </w:rPr>
        <w:t>在一个月内</w:t>
      </w:r>
      <w:r>
        <w:rPr>
          <w:rFonts w:ascii="宋体" w:hAnsi="宋体" w:cs="Arial"/>
          <w:color w:val="000000"/>
          <w:szCs w:val="21"/>
          <w:u w:val="single"/>
        </w:rPr>
        <w:t>更换</w:t>
      </w:r>
      <w:r>
        <w:rPr>
          <w:rFonts w:hint="eastAsia" w:ascii="宋体" w:hAnsi="宋体" w:cs="Arial"/>
          <w:color w:val="000000"/>
          <w:szCs w:val="21"/>
          <w:u w:val="single"/>
        </w:rPr>
        <w:t>，若不更换按违约处理，支付违约金</w:t>
      </w:r>
      <w:r>
        <w:rPr>
          <w:rFonts w:ascii="宋体" w:hAnsi="宋体" w:cs="Arial"/>
          <w:color w:val="000000"/>
          <w:szCs w:val="21"/>
          <w:u w:val="single"/>
        </w:rPr>
        <w:t>标准为：</w:t>
      </w:r>
      <w:r>
        <w:rPr>
          <w:color w:val="000000"/>
          <w:szCs w:val="21"/>
          <w:u w:val="single"/>
        </w:rPr>
        <w:t>总监理工程师的支付</w:t>
      </w:r>
      <w:r>
        <w:rPr>
          <w:rFonts w:cs="Arial"/>
          <w:color w:val="000000"/>
          <w:szCs w:val="21"/>
          <w:u w:val="single"/>
        </w:rPr>
        <w:t>违约金</w:t>
      </w:r>
      <w:r>
        <w:rPr>
          <w:rFonts w:hint="eastAsia" w:cs="Arial"/>
          <w:color w:val="000000"/>
          <w:szCs w:val="21"/>
          <w:u w:val="single"/>
        </w:rPr>
        <w:t>5</w:t>
      </w:r>
      <w:r>
        <w:rPr>
          <w:rFonts w:cs="Arial"/>
          <w:color w:val="000000"/>
          <w:szCs w:val="21"/>
          <w:u w:val="single"/>
        </w:rPr>
        <w:t>万元</w:t>
      </w:r>
      <w:r>
        <w:rPr>
          <w:rFonts w:hint="eastAsia" w:cs="Arial"/>
          <w:color w:val="000000"/>
          <w:szCs w:val="21"/>
          <w:u w:val="single"/>
        </w:rPr>
        <w:t>，</w:t>
      </w:r>
      <w:r>
        <w:rPr>
          <w:rFonts w:ascii="宋体" w:hAnsi="宋体" w:cs="Arial"/>
          <w:color w:val="000000"/>
          <w:szCs w:val="21"/>
          <w:u w:val="single"/>
        </w:rPr>
        <w:t>专监</w:t>
      </w:r>
      <w:r>
        <w:rPr>
          <w:rFonts w:hint="eastAsia" w:ascii="宋体" w:hAnsi="宋体" w:cs="Arial"/>
          <w:color w:val="000000"/>
          <w:szCs w:val="21"/>
          <w:u w:val="single"/>
        </w:rPr>
        <w:t>支付违约金2</w:t>
      </w:r>
      <w:r>
        <w:rPr>
          <w:rFonts w:ascii="宋体" w:hAnsi="宋体" w:cs="Arial"/>
          <w:color w:val="000000"/>
          <w:szCs w:val="21"/>
          <w:u w:val="single"/>
        </w:rPr>
        <w:t>万元/人，</w:t>
      </w:r>
      <w:r>
        <w:rPr>
          <w:rFonts w:hint="eastAsia" w:ascii="宋体" w:hAnsi="宋体" w:cs="Arial"/>
          <w:color w:val="000000"/>
          <w:szCs w:val="21"/>
          <w:u w:val="single"/>
        </w:rPr>
        <w:t>其他</w:t>
      </w:r>
      <w:r>
        <w:rPr>
          <w:rFonts w:ascii="宋体" w:hAnsi="宋体" w:cs="Arial"/>
          <w:color w:val="000000"/>
          <w:szCs w:val="21"/>
          <w:u w:val="single"/>
        </w:rPr>
        <w:t>监理</w:t>
      </w:r>
      <w:r>
        <w:rPr>
          <w:rFonts w:hint="eastAsia" w:ascii="宋体" w:hAnsi="宋体" w:cs="Arial"/>
          <w:color w:val="000000"/>
          <w:szCs w:val="21"/>
          <w:u w:val="single"/>
        </w:rPr>
        <w:t>人</w:t>
      </w:r>
      <w:r>
        <w:rPr>
          <w:rFonts w:ascii="宋体" w:hAnsi="宋体" w:cs="Arial"/>
          <w:color w:val="000000"/>
          <w:szCs w:val="21"/>
          <w:u w:val="single"/>
        </w:rPr>
        <w:t>员</w:t>
      </w:r>
      <w:r>
        <w:rPr>
          <w:rFonts w:hint="eastAsia" w:ascii="宋体" w:hAnsi="宋体" w:cs="Arial"/>
          <w:color w:val="000000"/>
          <w:szCs w:val="21"/>
          <w:u w:val="single"/>
        </w:rPr>
        <w:t>支付违约金1万</w:t>
      </w:r>
      <w:r>
        <w:rPr>
          <w:rFonts w:ascii="宋体" w:hAnsi="宋体" w:cs="Arial"/>
          <w:color w:val="000000"/>
          <w:szCs w:val="21"/>
          <w:u w:val="single"/>
        </w:rPr>
        <w:t>元/人。</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 xml:space="preserve">2.4 </w:t>
      </w:r>
      <w:r>
        <w:rPr>
          <w:rFonts w:hint="eastAsia" w:ascii="宋体" w:hAnsi="宋体" w:cs="宋体"/>
          <w:color w:val="000000"/>
          <w:szCs w:val="21"/>
        </w:rPr>
        <w:t>履行职责</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2.4.3 对监理人的授权范围：</w:t>
      </w:r>
      <w:r>
        <w:rPr>
          <w:rFonts w:hint="eastAsia" w:ascii="宋体" w:hAnsi="宋体"/>
          <w:color w:val="000000"/>
          <w:szCs w:val="21"/>
          <w:u w:val="single"/>
        </w:rPr>
        <w:t xml:space="preserve">按通用条件执行。       </w:t>
      </w:r>
    </w:p>
    <w:p>
      <w:pPr>
        <w:widowControl w:val="0"/>
        <w:adjustRightInd w:val="0"/>
        <w:spacing w:line="360" w:lineRule="auto"/>
        <w:ind w:firstLine="315" w:firstLineChars="150"/>
        <w:rPr>
          <w:rFonts w:ascii="宋体" w:hAnsi="宋体"/>
          <w:color w:val="000000"/>
          <w:szCs w:val="21"/>
        </w:rPr>
      </w:pPr>
      <w:r>
        <w:rPr>
          <w:rFonts w:hint="eastAsia" w:ascii="宋体" w:hAnsi="宋体"/>
          <w:color w:val="000000"/>
          <w:szCs w:val="21"/>
        </w:rPr>
        <w:t>在涉及工程延期</w:t>
      </w:r>
      <w:r>
        <w:rPr>
          <w:rFonts w:hint="eastAsia" w:ascii="宋体" w:hAnsi="宋体"/>
          <w:color w:val="000000"/>
          <w:szCs w:val="21"/>
          <w:u w:val="single"/>
        </w:rPr>
        <w:t xml:space="preserve">   /   </w:t>
      </w:r>
      <w:r>
        <w:rPr>
          <w:rFonts w:hint="eastAsia" w:ascii="宋体" w:hAnsi="宋体"/>
          <w:color w:val="000000"/>
          <w:szCs w:val="21"/>
        </w:rPr>
        <w:t>天内和（或）金额</w:t>
      </w:r>
      <w:r>
        <w:rPr>
          <w:rFonts w:hint="eastAsia" w:ascii="宋体" w:hAnsi="宋体"/>
          <w:color w:val="000000"/>
          <w:szCs w:val="21"/>
          <w:u w:val="single"/>
        </w:rPr>
        <w:t xml:space="preserve">   /   </w:t>
      </w:r>
      <w:r>
        <w:rPr>
          <w:rFonts w:hint="eastAsia" w:ascii="宋体" w:hAnsi="宋体"/>
          <w:color w:val="000000"/>
          <w:szCs w:val="21"/>
        </w:rPr>
        <w:t>万元内的变更，监理人不需请示采购人即可向承包人发布变更通知。</w:t>
      </w:r>
    </w:p>
    <w:p>
      <w:pPr>
        <w:widowControl w:val="0"/>
        <w:adjustRightInd w:val="0"/>
        <w:spacing w:line="360" w:lineRule="auto"/>
        <w:ind w:firstLine="315" w:firstLineChars="150"/>
        <w:rPr>
          <w:rFonts w:ascii="宋体" w:hAnsi="宋体"/>
          <w:color w:val="000000"/>
          <w:szCs w:val="21"/>
        </w:rPr>
      </w:pPr>
      <w:r>
        <w:rPr>
          <w:rFonts w:hint="eastAsia" w:ascii="宋体" w:hAnsi="宋体"/>
          <w:color w:val="000000"/>
          <w:szCs w:val="21"/>
        </w:rPr>
        <w:t>2.4.4 监理人有权要求承包人调换其人员的限制条件：</w:t>
      </w:r>
      <w:r>
        <w:rPr>
          <w:rFonts w:hint="eastAsia" w:ascii="宋体" w:hAnsi="宋体"/>
          <w:color w:val="000000"/>
          <w:szCs w:val="21"/>
          <w:u w:val="single"/>
        </w:rPr>
        <w:t xml:space="preserve">    /                </w:t>
      </w:r>
      <w:r>
        <w:rPr>
          <w:rFonts w:hint="eastAsia" w:ascii="宋体" w:hAnsi="宋体"/>
          <w:color w:val="000000"/>
          <w:szCs w:val="21"/>
        </w:rPr>
        <w:t xml:space="preserve">。  </w:t>
      </w:r>
    </w:p>
    <w:p>
      <w:pPr>
        <w:widowControl w:val="0"/>
        <w:adjustRightInd w:val="0"/>
        <w:spacing w:line="360" w:lineRule="auto"/>
        <w:ind w:firstLine="105" w:firstLineChars="50"/>
        <w:rPr>
          <w:rFonts w:ascii="宋体" w:hAnsi="宋体"/>
          <w:color w:val="000000"/>
          <w:szCs w:val="21"/>
        </w:rPr>
      </w:pPr>
      <w:r>
        <w:rPr>
          <w:rFonts w:hint="eastAsia" w:ascii="宋体" w:hAnsi="宋体"/>
          <w:color w:val="000000"/>
          <w:szCs w:val="21"/>
        </w:rPr>
        <w:t>2.5 提交</w:t>
      </w:r>
      <w:r>
        <w:rPr>
          <w:rFonts w:hint="eastAsia" w:ascii="宋体" w:hAnsi="宋体" w:cs="宋体"/>
          <w:color w:val="000000"/>
          <w:szCs w:val="21"/>
        </w:rPr>
        <w:t>报告</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监理人应提交报告的种类(</w:t>
      </w:r>
      <w:r>
        <w:rPr>
          <w:rFonts w:hint="eastAsia" w:ascii="宋体" w:hAnsi="宋体" w:cs="宋体"/>
          <w:color w:val="000000"/>
          <w:szCs w:val="21"/>
        </w:rPr>
        <w:t>包括监理规划、监理月报及约定的专项报告)</w:t>
      </w:r>
      <w:r>
        <w:rPr>
          <w:rFonts w:hint="eastAsia" w:ascii="宋体" w:hAnsi="宋体"/>
          <w:color w:val="000000"/>
          <w:szCs w:val="21"/>
        </w:rPr>
        <w:t>、时间和份数</w:t>
      </w:r>
      <w:r>
        <w:rPr>
          <w:rFonts w:hint="eastAsia" w:ascii="宋体" w:hAnsi="宋体" w:cs="宋体"/>
          <w:color w:val="000000"/>
          <w:szCs w:val="21"/>
        </w:rPr>
        <w:t>：</w:t>
      </w:r>
      <w:r>
        <w:rPr>
          <w:rFonts w:hint="eastAsia" w:ascii="宋体" w:hAnsi="宋体"/>
          <w:color w:val="000000"/>
          <w:szCs w:val="21"/>
          <w:u w:val="single"/>
        </w:rPr>
        <w:t xml:space="preserve">工程开工后一周内，提供向甲方工程科提供监理规划一份，每月25日前提交当月监理月报一份，按采购人要求提交监理总结。   </w:t>
      </w:r>
    </w:p>
    <w:p>
      <w:pPr>
        <w:widowControl w:val="0"/>
        <w:spacing w:line="360" w:lineRule="auto"/>
        <w:rPr>
          <w:rFonts w:ascii="宋体" w:hAnsi="宋体" w:cs="宋体"/>
          <w:color w:val="000000"/>
          <w:szCs w:val="21"/>
        </w:rPr>
      </w:pPr>
      <w:r>
        <w:rPr>
          <w:rFonts w:hint="eastAsia" w:ascii="宋体" w:hAnsi="宋体"/>
          <w:color w:val="000000"/>
          <w:szCs w:val="21"/>
        </w:rPr>
        <w:t xml:space="preserve"> 2.7 </w:t>
      </w:r>
      <w:r>
        <w:rPr>
          <w:rFonts w:hint="eastAsia" w:ascii="宋体" w:hAnsi="宋体" w:cs="宋体"/>
          <w:color w:val="000000"/>
          <w:szCs w:val="21"/>
        </w:rPr>
        <w:t>使用采购人的财产</w:t>
      </w:r>
    </w:p>
    <w:p>
      <w:pPr>
        <w:widowControl w:val="0"/>
        <w:spacing w:line="360" w:lineRule="auto"/>
        <w:ind w:left="65" w:leftChars="31"/>
        <w:rPr>
          <w:rFonts w:ascii="宋体" w:hAnsi="宋体"/>
          <w:color w:val="000000"/>
          <w:szCs w:val="21"/>
        </w:rPr>
      </w:pPr>
      <w:r>
        <w:rPr>
          <w:rFonts w:hint="eastAsia" w:ascii="宋体" w:hAnsi="宋体"/>
          <w:color w:val="000000"/>
          <w:szCs w:val="21"/>
        </w:rPr>
        <w:t xml:space="preserve">     附录B中由采购人无偿提供的房屋、设备的所有权属于：</w:t>
      </w:r>
      <w:r>
        <w:rPr>
          <w:rFonts w:hint="eastAsia" w:ascii="宋体" w:hAnsi="宋体" w:cs="Arial"/>
          <w:b/>
          <w:color w:val="000000"/>
          <w:szCs w:val="21"/>
          <w:u w:val="single"/>
        </w:rPr>
        <w:t>监理人</w:t>
      </w:r>
      <w:r>
        <w:rPr>
          <w:rFonts w:ascii="宋体" w:hAnsi="宋体" w:cs="Arial"/>
          <w:b/>
          <w:color w:val="000000"/>
          <w:szCs w:val="21"/>
          <w:u w:val="single"/>
        </w:rPr>
        <w:t>办公用房</w:t>
      </w:r>
      <w:r>
        <w:rPr>
          <w:rFonts w:hint="eastAsia" w:ascii="宋体" w:hAnsi="宋体" w:cs="Arial"/>
          <w:b/>
          <w:color w:val="000000"/>
          <w:szCs w:val="21"/>
          <w:u w:val="single"/>
        </w:rPr>
        <w:t>自行解决</w:t>
      </w:r>
      <w:r>
        <w:rPr>
          <w:rFonts w:ascii="宋体" w:hAnsi="宋体" w:cs="Arial"/>
          <w:b/>
          <w:color w:val="000000"/>
          <w:szCs w:val="21"/>
          <w:u w:val="single"/>
        </w:rPr>
        <w:t>。其余驻地监理办人员的办公和生活用房、监理用仪器及设备、交通工具、办公用具、通讯工具费用等，均包含在监理服务费中，由监理人自理。</w:t>
      </w:r>
      <w:r>
        <w:rPr>
          <w:rFonts w:ascii="宋体" w:hAnsi="宋体" w:cs="Arial"/>
          <w:color w:val="000000"/>
          <w:szCs w:val="21"/>
          <w:u w:val="single"/>
          <w:lang w:val="zh-CN"/>
        </w:rPr>
        <w:t>监理人未按要求备足必须的设施、设备和物品影响工程进展，采购人有权购买任何按规定应由监理人自备的设施、设备和物品及其安装和服务，费用概由监理</w:t>
      </w:r>
      <w:r>
        <w:rPr>
          <w:rFonts w:hint="eastAsia" w:ascii="宋体" w:hAnsi="宋体" w:cs="Arial"/>
          <w:color w:val="000000"/>
          <w:szCs w:val="21"/>
          <w:u w:val="single"/>
          <w:lang w:val="zh-CN"/>
        </w:rPr>
        <w:t>人</w:t>
      </w:r>
      <w:r>
        <w:rPr>
          <w:rFonts w:ascii="宋体" w:hAnsi="宋体" w:cs="Arial"/>
          <w:color w:val="000000"/>
          <w:szCs w:val="21"/>
          <w:u w:val="single"/>
          <w:lang w:val="zh-CN"/>
        </w:rPr>
        <w:t>负担，并在中期支付中将此款扣除。</w:t>
      </w:r>
      <w:r>
        <w:rPr>
          <w:rFonts w:hint="eastAsia" w:ascii="宋体" w:hAnsi="宋体" w:cs="Arial"/>
          <w:b/>
          <w:color w:val="000000"/>
          <w:szCs w:val="21"/>
          <w:u w:val="single"/>
          <w:lang w:val="zh-CN"/>
        </w:rPr>
        <w:t>其他费用由监理人自行负责。</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监理人应在本合同终止后</w:t>
      </w:r>
      <w:r>
        <w:rPr>
          <w:rFonts w:hint="eastAsia" w:ascii="宋体" w:hAnsi="宋体"/>
          <w:color w:val="000000"/>
          <w:szCs w:val="21"/>
          <w:u w:val="single"/>
        </w:rPr>
        <w:t xml:space="preserve">     </w:t>
      </w:r>
      <w:r>
        <w:rPr>
          <w:rFonts w:hint="eastAsia" w:ascii="宋体" w:hAnsi="宋体"/>
          <w:color w:val="000000"/>
          <w:szCs w:val="21"/>
        </w:rPr>
        <w:t>天内移交采购人无偿提供的房屋、设备，移交的时间和方式为：</w:t>
      </w:r>
      <w:r>
        <w:rPr>
          <w:rFonts w:hint="eastAsia" w:ascii="宋体" w:hAnsi="宋体"/>
          <w:color w:val="000000"/>
          <w:szCs w:val="21"/>
          <w:u w:val="single"/>
        </w:rPr>
        <w:t xml:space="preserve">                  </w:t>
      </w:r>
      <w:r>
        <w:rPr>
          <w:rFonts w:hint="eastAsia" w:ascii="宋体" w:hAnsi="宋体"/>
          <w:color w:val="000000"/>
          <w:szCs w:val="21"/>
        </w:rPr>
        <w:t>。</w:t>
      </w:r>
    </w:p>
    <w:p>
      <w:pPr>
        <w:widowControl w:val="0"/>
        <w:adjustRightInd w:val="0"/>
        <w:spacing w:line="360" w:lineRule="auto"/>
        <w:rPr>
          <w:rFonts w:ascii="宋体" w:hAnsi="宋体"/>
          <w:b/>
          <w:color w:val="000000"/>
          <w:szCs w:val="21"/>
        </w:rPr>
      </w:pPr>
      <w:r>
        <w:rPr>
          <w:rFonts w:hint="eastAsia" w:ascii="宋体" w:hAnsi="宋体"/>
          <w:b/>
          <w:color w:val="000000"/>
          <w:szCs w:val="21"/>
        </w:rPr>
        <w:t xml:space="preserve">3. 采购人义务  </w:t>
      </w:r>
    </w:p>
    <w:p>
      <w:pPr>
        <w:widowControl w:val="0"/>
        <w:spacing w:line="360" w:lineRule="auto"/>
        <w:rPr>
          <w:rFonts w:ascii="宋体" w:hAnsi="宋体"/>
          <w:color w:val="000000"/>
          <w:szCs w:val="21"/>
        </w:rPr>
      </w:pPr>
      <w:r>
        <w:rPr>
          <w:rFonts w:hint="eastAsia" w:ascii="宋体" w:hAnsi="宋体"/>
          <w:color w:val="000000"/>
          <w:szCs w:val="21"/>
        </w:rPr>
        <w:t xml:space="preserve">  3.4 </w:t>
      </w:r>
      <w:r>
        <w:rPr>
          <w:rFonts w:hint="eastAsia" w:ascii="宋体" w:hAnsi="宋体" w:cs="宋体"/>
          <w:color w:val="000000"/>
          <w:szCs w:val="21"/>
        </w:rPr>
        <w:t>采购人代表</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采购人代表为：</w:t>
      </w:r>
      <w:r>
        <w:rPr>
          <w:rFonts w:hint="eastAsia" w:ascii="宋体" w:hAnsi="宋体"/>
          <w:color w:val="000000"/>
          <w:szCs w:val="21"/>
          <w:u w:val="single"/>
        </w:rPr>
        <w:t xml:space="preserve">                      </w:t>
      </w:r>
      <w:r>
        <w:rPr>
          <w:rFonts w:hint="eastAsia" w:ascii="宋体" w:hAnsi="宋体"/>
          <w:color w:val="000000"/>
          <w:szCs w:val="21"/>
        </w:rPr>
        <w:t>。</w:t>
      </w:r>
    </w:p>
    <w:p>
      <w:pPr>
        <w:widowControl w:val="0"/>
        <w:adjustRightInd w:val="0"/>
        <w:spacing w:line="360" w:lineRule="auto"/>
        <w:ind w:firstLine="205" w:firstLineChars="98"/>
        <w:rPr>
          <w:rFonts w:ascii="宋体" w:hAnsi="宋体" w:cs="宋体"/>
          <w:color w:val="000000"/>
          <w:szCs w:val="21"/>
        </w:rPr>
      </w:pPr>
      <w:r>
        <w:rPr>
          <w:rFonts w:hint="eastAsia" w:ascii="宋体" w:hAnsi="宋体"/>
          <w:color w:val="000000"/>
          <w:szCs w:val="21"/>
        </w:rPr>
        <w:t xml:space="preserve">3.6 </w:t>
      </w:r>
      <w:r>
        <w:rPr>
          <w:rFonts w:hint="eastAsia" w:ascii="宋体" w:hAnsi="宋体" w:cs="宋体"/>
          <w:color w:val="000000"/>
          <w:szCs w:val="21"/>
        </w:rPr>
        <w:t>答复</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采购人同意在</w:t>
      </w:r>
      <w:r>
        <w:rPr>
          <w:rFonts w:hint="eastAsia" w:ascii="宋体" w:hAnsi="宋体"/>
          <w:color w:val="000000"/>
          <w:szCs w:val="21"/>
          <w:u w:val="single"/>
        </w:rPr>
        <w:t xml:space="preserve">       </w:t>
      </w:r>
      <w:r>
        <w:rPr>
          <w:rFonts w:hint="eastAsia" w:ascii="宋体" w:hAnsi="宋体"/>
          <w:color w:val="000000"/>
          <w:szCs w:val="21"/>
        </w:rPr>
        <w:t>天内，对监理人书面提交并要求做出决定的事宜给予书面答复。</w:t>
      </w:r>
    </w:p>
    <w:p>
      <w:pPr>
        <w:widowControl w:val="0"/>
        <w:spacing w:line="360" w:lineRule="auto"/>
        <w:rPr>
          <w:rFonts w:ascii="宋体" w:hAnsi="宋体"/>
          <w:b/>
          <w:bCs/>
          <w:color w:val="000000"/>
          <w:szCs w:val="21"/>
        </w:rPr>
      </w:pPr>
      <w:r>
        <w:rPr>
          <w:rFonts w:hint="eastAsia" w:ascii="宋体" w:hAnsi="宋体"/>
          <w:b/>
          <w:bCs/>
          <w:color w:val="000000"/>
          <w:szCs w:val="21"/>
        </w:rPr>
        <w:t>4. 违约责任</w:t>
      </w:r>
    </w:p>
    <w:p>
      <w:pPr>
        <w:widowControl w:val="0"/>
        <w:spacing w:line="360" w:lineRule="auto"/>
        <w:ind w:left="210" w:leftChars="100"/>
        <w:rPr>
          <w:rFonts w:ascii="宋体" w:hAnsi="宋体" w:cs="宋体"/>
          <w:color w:val="000000"/>
          <w:szCs w:val="21"/>
        </w:rPr>
      </w:pPr>
      <w:r>
        <w:rPr>
          <w:rFonts w:hint="eastAsia" w:ascii="宋体" w:hAnsi="宋体"/>
          <w:color w:val="000000"/>
          <w:szCs w:val="21"/>
        </w:rPr>
        <w:t xml:space="preserve">4.1 </w:t>
      </w:r>
      <w:r>
        <w:rPr>
          <w:rFonts w:hint="eastAsia" w:ascii="宋体" w:hAnsi="宋体" w:cs="宋体"/>
          <w:color w:val="000000"/>
          <w:szCs w:val="21"/>
        </w:rPr>
        <w:t>监理人的违约责任</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4.1.1监理人赔偿金额按下列方法确定：</w:t>
      </w:r>
    </w:p>
    <w:p>
      <w:pPr>
        <w:widowControl w:val="0"/>
        <w:adjustRightInd w:val="0"/>
        <w:spacing w:line="360" w:lineRule="auto"/>
        <w:ind w:firstLine="420" w:firstLineChars="200"/>
        <w:rPr>
          <w:rFonts w:ascii="宋体" w:hAnsi="宋体" w:cs="宋体"/>
          <w:color w:val="000000"/>
          <w:szCs w:val="21"/>
        </w:rPr>
      </w:pPr>
      <w:r>
        <w:rPr>
          <w:rFonts w:hint="eastAsia" w:ascii="宋体" w:hAnsi="宋体"/>
          <w:color w:val="000000"/>
          <w:szCs w:val="21"/>
        </w:rPr>
        <w:t>赔偿金＝直接经济损失×正常工作酬金÷工程概算</w:t>
      </w:r>
      <w:r>
        <w:rPr>
          <w:rFonts w:hint="eastAsia" w:ascii="宋体" w:hAnsi="宋体" w:cs="宋体"/>
          <w:color w:val="000000"/>
          <w:szCs w:val="21"/>
        </w:rPr>
        <w:t>投资额（或建筑安装工程费）</w:t>
      </w:r>
    </w:p>
    <w:p>
      <w:pPr>
        <w:widowControl w:val="0"/>
        <w:spacing w:line="360" w:lineRule="auto"/>
        <w:ind w:firstLine="210" w:firstLineChars="100"/>
        <w:rPr>
          <w:rFonts w:ascii="宋体" w:hAnsi="宋体" w:cs="宋体"/>
          <w:color w:val="000000"/>
          <w:szCs w:val="21"/>
        </w:rPr>
      </w:pPr>
      <w:r>
        <w:rPr>
          <w:rFonts w:hint="eastAsia" w:ascii="宋体" w:hAnsi="宋体"/>
          <w:color w:val="000000"/>
          <w:szCs w:val="21"/>
        </w:rPr>
        <w:t>4.2 采购人</w:t>
      </w:r>
      <w:r>
        <w:rPr>
          <w:rFonts w:hint="eastAsia" w:ascii="宋体" w:hAnsi="宋体" w:cs="宋体"/>
          <w:color w:val="000000"/>
          <w:szCs w:val="21"/>
        </w:rPr>
        <w:t>的违约责任</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4.2.3 采购人逾期付款利息按下列方法确定：</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逾期付款利息＝当期应付款总额×银行同期贷款利率×拖延支付天数</w:t>
      </w:r>
    </w:p>
    <w:p>
      <w:pPr>
        <w:widowControl w:val="0"/>
        <w:spacing w:line="360" w:lineRule="auto"/>
        <w:rPr>
          <w:rFonts w:ascii="宋体" w:hAnsi="宋体"/>
          <w:b/>
          <w:color w:val="000000"/>
          <w:szCs w:val="21"/>
        </w:rPr>
      </w:pPr>
      <w:r>
        <w:rPr>
          <w:rFonts w:hint="eastAsia" w:ascii="宋体" w:hAnsi="宋体"/>
          <w:b/>
          <w:bCs/>
          <w:color w:val="000000"/>
          <w:szCs w:val="21"/>
        </w:rPr>
        <w:t>5. 支付</w:t>
      </w:r>
    </w:p>
    <w:p>
      <w:pPr>
        <w:widowControl w:val="0"/>
        <w:spacing w:line="360" w:lineRule="auto"/>
        <w:rPr>
          <w:rFonts w:ascii="宋体" w:hAnsi="宋体"/>
          <w:bCs/>
          <w:color w:val="000000"/>
          <w:szCs w:val="21"/>
        </w:rPr>
      </w:pPr>
      <w:r>
        <w:rPr>
          <w:rFonts w:hint="eastAsia" w:ascii="宋体" w:hAnsi="宋体"/>
          <w:color w:val="000000"/>
          <w:szCs w:val="21"/>
        </w:rPr>
        <w:t xml:space="preserve">  5.1 </w:t>
      </w:r>
      <w:r>
        <w:rPr>
          <w:rFonts w:hint="eastAsia" w:ascii="宋体" w:hAnsi="宋体"/>
          <w:bCs/>
          <w:color w:val="000000"/>
          <w:szCs w:val="21"/>
        </w:rPr>
        <w:t>支付货币</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币种为：</w:t>
      </w:r>
      <w:r>
        <w:rPr>
          <w:rFonts w:hint="eastAsia" w:ascii="宋体" w:hAnsi="宋体"/>
          <w:color w:val="000000"/>
          <w:szCs w:val="21"/>
          <w:u w:val="single"/>
        </w:rPr>
        <w:t xml:space="preserve"> 人民币 </w:t>
      </w:r>
      <w:r>
        <w:rPr>
          <w:rFonts w:hint="eastAsia" w:ascii="宋体" w:hAnsi="宋体"/>
          <w:color w:val="000000"/>
          <w:szCs w:val="21"/>
        </w:rPr>
        <w:t>，比例为：</w:t>
      </w:r>
      <w:r>
        <w:rPr>
          <w:rFonts w:hint="eastAsia" w:ascii="宋体" w:hAnsi="宋体"/>
          <w:color w:val="000000"/>
          <w:szCs w:val="21"/>
          <w:u w:val="single"/>
        </w:rPr>
        <w:t xml:space="preserve">  /    </w:t>
      </w:r>
      <w:r>
        <w:rPr>
          <w:rFonts w:hint="eastAsia" w:ascii="宋体" w:hAnsi="宋体"/>
          <w:color w:val="000000"/>
          <w:szCs w:val="21"/>
        </w:rPr>
        <w:t>，汇率为：</w:t>
      </w:r>
      <w:r>
        <w:rPr>
          <w:rFonts w:hint="eastAsia" w:ascii="宋体" w:hAnsi="宋体"/>
          <w:color w:val="000000"/>
          <w:szCs w:val="21"/>
          <w:u w:val="single"/>
        </w:rPr>
        <w:t xml:space="preserve"> /  </w:t>
      </w:r>
      <w:r>
        <w:rPr>
          <w:rFonts w:hint="eastAsia" w:ascii="宋体" w:hAnsi="宋体"/>
          <w:color w:val="000000"/>
          <w:szCs w:val="21"/>
        </w:rPr>
        <w:t xml:space="preserve">。 </w:t>
      </w:r>
    </w:p>
    <w:p>
      <w:pPr>
        <w:widowControl w:val="0"/>
        <w:spacing w:line="360" w:lineRule="auto"/>
        <w:rPr>
          <w:rFonts w:ascii="宋体" w:hAnsi="宋体"/>
          <w:color w:val="000000"/>
          <w:szCs w:val="21"/>
          <w:highlight w:val="none"/>
        </w:rPr>
      </w:pPr>
      <w:r>
        <w:rPr>
          <w:rFonts w:ascii="宋体" w:hAnsi="宋体"/>
          <w:color w:val="000000"/>
          <w:szCs w:val="21"/>
        </w:rPr>
        <w:t>5.3</w:t>
      </w:r>
      <w:r>
        <w:rPr>
          <w:rFonts w:hint="eastAsia" w:ascii="宋体" w:hAnsi="宋体"/>
          <w:color w:val="000000"/>
          <w:szCs w:val="21"/>
        </w:rPr>
        <w:t>支付酬金</w:t>
      </w:r>
    </w:p>
    <w:p>
      <w:pPr>
        <w:snapToGrid w:val="0"/>
        <w:spacing w:line="400" w:lineRule="exact"/>
        <w:ind w:firstLine="514" w:firstLineChars="245"/>
        <w:rPr>
          <w:rFonts w:hint="eastAsia" w:ascii="宋体" w:hAnsi="宋体"/>
          <w:color w:val="000000"/>
          <w:szCs w:val="21"/>
          <w:highlight w:val="none"/>
        </w:rPr>
      </w:pPr>
      <w:r>
        <w:rPr>
          <w:rFonts w:ascii="宋体" w:hAnsi="宋体"/>
          <w:color w:val="000000"/>
          <w:szCs w:val="21"/>
          <w:highlight w:val="none"/>
        </w:rPr>
        <w:t>5.3.1</w:t>
      </w:r>
      <w:r>
        <w:rPr>
          <w:rFonts w:hint="eastAsia" w:ascii="宋体" w:hAnsi="宋体"/>
          <w:color w:val="000000"/>
          <w:szCs w:val="21"/>
          <w:highlight w:val="none"/>
        </w:rPr>
        <w:t>预付款：</w:t>
      </w:r>
    </w:p>
    <w:p>
      <w:pPr>
        <w:snapToGrid w:val="0"/>
        <w:spacing w:line="400" w:lineRule="exact"/>
        <w:ind w:firstLine="514" w:firstLineChars="245"/>
        <w:rPr>
          <w:rFonts w:hint="eastAsia" w:eastAsia="宋体"/>
          <w:color w:val="000000"/>
          <w:szCs w:val="21"/>
          <w:highlight w:val="none"/>
          <w:lang w:val="en-US" w:eastAsia="zh-CN"/>
        </w:rPr>
      </w:pPr>
      <w:r>
        <w:rPr>
          <w:rFonts w:hint="eastAsia"/>
          <w:color w:val="000000"/>
          <w:szCs w:val="21"/>
          <w:highlight w:val="none"/>
        </w:rPr>
        <w:t>本工程预付款：</w:t>
      </w:r>
      <w:r>
        <w:rPr>
          <w:rFonts w:hint="eastAsia"/>
          <w:color w:val="000000"/>
          <w:szCs w:val="21"/>
          <w:highlight w:val="none"/>
          <w:lang w:val="en-US" w:eastAsia="zh-CN"/>
        </w:rPr>
        <w:t>/</w:t>
      </w:r>
    </w:p>
    <w:p>
      <w:pPr>
        <w:snapToGrid w:val="0"/>
        <w:spacing w:line="400" w:lineRule="exact"/>
        <w:ind w:firstLine="514" w:firstLineChars="245"/>
        <w:rPr>
          <w:rFonts w:ascii="宋体" w:hAnsi="宋体" w:cs="宋体"/>
          <w:color w:val="000000"/>
          <w:szCs w:val="21"/>
        </w:rPr>
      </w:pPr>
      <w:r>
        <w:rPr>
          <w:rFonts w:ascii="宋体" w:hAnsi="宋体"/>
          <w:color w:val="000000"/>
          <w:szCs w:val="21"/>
        </w:rPr>
        <w:t>5.3.2</w:t>
      </w:r>
      <w:r>
        <w:rPr>
          <w:rFonts w:hint="eastAsia" w:ascii="宋体" w:hAnsi="宋体"/>
          <w:color w:val="000000"/>
          <w:szCs w:val="21"/>
        </w:rPr>
        <w:t>正常工作酬金的</w:t>
      </w:r>
      <w:r>
        <w:rPr>
          <w:rFonts w:hint="eastAsia" w:ascii="宋体" w:hAnsi="宋体" w:cs="宋体"/>
          <w:color w:val="000000"/>
          <w:szCs w:val="21"/>
        </w:rPr>
        <w:t>支付</w:t>
      </w:r>
      <w:r>
        <w:rPr>
          <w:rFonts w:hint="eastAsia" w:ascii="宋体" w:hAnsi="宋体"/>
          <w:color w:val="000000"/>
          <w:szCs w:val="21"/>
        </w:rPr>
        <w:t>：</w:t>
      </w:r>
    </w:p>
    <w:p>
      <w:pPr>
        <w:widowControl w:val="0"/>
        <w:spacing w:line="360" w:lineRule="auto"/>
        <w:ind w:left="65" w:leftChars="31" w:firstLine="472" w:firstLineChars="225"/>
        <w:rPr>
          <w:rFonts w:hint="eastAsia" w:ascii="宋体" w:hAnsi="宋体"/>
          <w:color w:val="000000"/>
          <w:szCs w:val="21"/>
        </w:rPr>
      </w:pPr>
      <w:r>
        <w:rPr>
          <w:rFonts w:hint="eastAsia" w:ascii="宋体" w:hAnsi="宋体"/>
          <w:color w:val="000000"/>
          <w:szCs w:val="21"/>
        </w:rPr>
        <w:t>1）</w:t>
      </w:r>
      <w:r>
        <w:rPr>
          <w:rFonts w:hint="eastAsia" w:ascii="宋体" w:hAnsi="宋体" w:cs="宋体"/>
          <w:b/>
          <w:bCs w:val="0"/>
          <w:color w:val="000000"/>
          <w:szCs w:val="21"/>
          <w:highlight w:val="none"/>
        </w:rPr>
        <w:t>监理费</w:t>
      </w:r>
      <w:r>
        <w:rPr>
          <w:rFonts w:hint="eastAsia" w:ascii="宋体" w:hAnsi="宋体" w:cs="宋体"/>
          <w:b/>
          <w:bCs w:val="0"/>
          <w:szCs w:val="21"/>
          <w:highlight w:val="none"/>
        </w:rPr>
        <w:t>实</w:t>
      </w:r>
      <w:r>
        <w:rPr>
          <w:rFonts w:hint="eastAsia" w:ascii="宋体" w:hAnsi="宋体" w:cs="宋体"/>
          <w:b/>
          <w:bCs/>
          <w:szCs w:val="21"/>
          <w:highlight w:val="none"/>
        </w:rPr>
        <w:t>行固定总价包干，服务期限到项目全部完成为止。今后不论工程如何变动，中标监理费均不调整。</w:t>
      </w:r>
    </w:p>
    <w:p>
      <w:pPr>
        <w:widowControl w:val="0"/>
        <w:spacing w:line="360" w:lineRule="auto"/>
        <w:ind w:left="65" w:leftChars="31" w:firstLine="472" w:firstLineChars="225"/>
        <w:rPr>
          <w:rFonts w:hint="eastAsia" w:ascii="宋体" w:hAnsi="宋体"/>
          <w:color w:val="000000"/>
          <w:szCs w:val="21"/>
        </w:rPr>
      </w:pPr>
      <w:r>
        <w:rPr>
          <w:rFonts w:hint="eastAsia" w:ascii="宋体" w:hAnsi="宋体"/>
          <w:color w:val="000000"/>
          <w:szCs w:val="21"/>
        </w:rPr>
        <w:t>2）监理工作的额外工作时间、附加工作时间、夜班施工、节假日休息时间加班费及工期延误所增加的费用在监理费报价中自行考虑。</w:t>
      </w:r>
    </w:p>
    <w:p>
      <w:pPr>
        <w:snapToGrid w:val="0"/>
        <w:spacing w:line="400" w:lineRule="exact"/>
        <w:ind w:firstLine="514" w:firstLineChars="245"/>
        <w:rPr>
          <w:rFonts w:hint="eastAsia" w:ascii="宋体" w:hAnsi="宋体"/>
          <w:color w:val="000000"/>
          <w:szCs w:val="21"/>
        </w:rPr>
      </w:pPr>
      <w:r>
        <w:rPr>
          <w:rFonts w:hint="eastAsia" w:ascii="宋体" w:hAnsi="宋体"/>
          <w:color w:val="000000"/>
          <w:szCs w:val="21"/>
        </w:rPr>
        <w:t>3）</w:t>
      </w:r>
      <w:r>
        <w:rPr>
          <w:rFonts w:hint="eastAsia"/>
          <w:szCs w:val="21"/>
        </w:rPr>
        <w:t>监理费</w:t>
      </w:r>
      <w:r>
        <w:rPr>
          <w:rFonts w:hint="eastAsia"/>
          <w:szCs w:val="21"/>
          <w:lang w:val="zh-CN"/>
        </w:rPr>
        <w:t>付款方式：</w:t>
      </w:r>
      <w:r>
        <w:rPr>
          <w:rFonts w:hint="eastAsia"/>
          <w:szCs w:val="21"/>
          <w:highlight w:val="none"/>
        </w:rPr>
        <w:t>监理费一次性包干，</w:t>
      </w:r>
      <w:r>
        <w:rPr>
          <w:rFonts w:hint="eastAsia" w:ascii="宋体" w:hAnsi="宋体"/>
          <w:bCs/>
          <w:spacing w:val="6"/>
          <w:kern w:val="16"/>
          <w:szCs w:val="21"/>
          <w:highlight w:val="none"/>
        </w:rPr>
        <w:t>工程量完成50%支付</w:t>
      </w:r>
      <w:r>
        <w:rPr>
          <w:rFonts w:hint="eastAsia" w:ascii="宋体" w:hAnsi="宋体"/>
          <w:bCs/>
          <w:spacing w:val="6"/>
          <w:kern w:val="16"/>
          <w:szCs w:val="21"/>
          <w:highlight w:val="none"/>
          <w:lang w:eastAsia="zh-CN"/>
        </w:rPr>
        <w:t>至合同价款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7</w:t>
      </w:r>
      <w:r>
        <w:rPr>
          <w:rFonts w:hint="eastAsia" w:ascii="宋体" w:hAnsi="宋体"/>
          <w:bCs/>
          <w:spacing w:val="6"/>
          <w:kern w:val="16"/>
          <w:szCs w:val="21"/>
          <w:highlight w:val="none"/>
        </w:rPr>
        <w:t>0%，</w:t>
      </w:r>
      <w:r>
        <w:rPr>
          <w:rFonts w:hint="eastAsia" w:ascii="宋体" w:hAnsi="宋体"/>
          <w:bCs/>
          <w:spacing w:val="6"/>
          <w:kern w:val="16"/>
          <w:szCs w:val="21"/>
          <w:highlight w:val="none"/>
          <w:lang w:eastAsia="zh-CN"/>
        </w:rPr>
        <w:t>工程完工支付至合同价款的</w:t>
      </w:r>
      <w:r>
        <w:rPr>
          <w:rFonts w:hint="eastAsia" w:ascii="宋体" w:hAnsi="宋体"/>
          <w:bCs/>
          <w:spacing w:val="6"/>
          <w:kern w:val="16"/>
          <w:szCs w:val="21"/>
          <w:highlight w:val="none"/>
          <w:lang w:val="en-US" w:eastAsia="zh-CN"/>
        </w:rPr>
        <w:t>85%，</w:t>
      </w:r>
      <w:r>
        <w:rPr>
          <w:rFonts w:hint="eastAsia" w:ascii="宋体" w:hAnsi="宋体"/>
          <w:bCs/>
          <w:spacing w:val="6"/>
          <w:kern w:val="16"/>
          <w:szCs w:val="21"/>
          <w:highlight w:val="none"/>
        </w:rPr>
        <w:t>在工程竣工验收合格支付至合同价</w:t>
      </w:r>
      <w:r>
        <w:rPr>
          <w:rFonts w:hint="eastAsia" w:ascii="宋体" w:hAnsi="宋体"/>
          <w:bCs/>
          <w:spacing w:val="6"/>
          <w:kern w:val="16"/>
          <w:szCs w:val="21"/>
          <w:highlight w:val="none"/>
          <w:lang w:eastAsia="zh-CN"/>
        </w:rPr>
        <w:t>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100</w:t>
      </w:r>
      <w:r>
        <w:rPr>
          <w:rFonts w:hint="eastAsia" w:ascii="宋体" w:hAnsi="宋体"/>
          <w:bCs/>
          <w:spacing w:val="6"/>
          <w:kern w:val="16"/>
          <w:szCs w:val="21"/>
          <w:highlight w:val="none"/>
        </w:rPr>
        <w:t>%</w:t>
      </w:r>
    </w:p>
    <w:p>
      <w:pPr>
        <w:widowControl w:val="0"/>
        <w:spacing w:line="360" w:lineRule="auto"/>
        <w:ind w:left="65" w:leftChars="31" w:firstLine="472" w:firstLineChars="225"/>
        <w:rPr>
          <w:rFonts w:hint="eastAsia" w:ascii="宋体" w:hAnsi="宋体"/>
          <w:color w:val="000000"/>
          <w:szCs w:val="21"/>
        </w:rPr>
      </w:pPr>
      <w:r>
        <w:rPr>
          <w:rFonts w:hint="eastAsia" w:ascii="宋体" w:hAnsi="宋体"/>
          <w:color w:val="000000"/>
          <w:szCs w:val="21"/>
        </w:rPr>
        <w:t>4）</w:t>
      </w:r>
      <w:r>
        <w:rPr>
          <w:rFonts w:hint="eastAsia"/>
          <w:sz w:val="21"/>
          <w:szCs w:val="21"/>
        </w:rPr>
        <w:t>本监理工程为工程施工全过程监理。工程项目也可能因多种原因造成工程的暂停，监理人无条件在重新开始施工之日继续监理，风险自负。</w:t>
      </w:r>
    </w:p>
    <w:p>
      <w:pPr>
        <w:widowControl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本工程的监理服务期：（1）施工阶段监理服务期：从监理合同生效起至全部工程竣工验收、结算办理、备案；（2）保修阶段监理服务期：从全部工程竣工验收合格、备案完成之日起2年。</w:t>
      </w:r>
    </w:p>
    <w:p>
      <w:pPr>
        <w:widowControl w:val="0"/>
        <w:spacing w:line="360" w:lineRule="auto"/>
        <w:rPr>
          <w:rFonts w:ascii="宋体" w:hAnsi="宋体"/>
          <w:b/>
          <w:bCs/>
          <w:color w:val="000000"/>
          <w:szCs w:val="21"/>
        </w:rPr>
      </w:pPr>
      <w:r>
        <w:rPr>
          <w:rFonts w:hint="eastAsia" w:ascii="宋体" w:hAnsi="宋体"/>
          <w:bCs/>
          <w:color w:val="000000"/>
          <w:szCs w:val="21"/>
        </w:rPr>
        <w:t>6</w:t>
      </w:r>
      <w:r>
        <w:rPr>
          <w:rFonts w:hint="eastAsia" w:ascii="宋体" w:hAnsi="宋体"/>
          <w:b/>
          <w:bCs/>
          <w:color w:val="000000"/>
          <w:szCs w:val="21"/>
        </w:rPr>
        <w:t>. 合同生效、变更、暂停、解除与终止</w:t>
      </w:r>
    </w:p>
    <w:p>
      <w:pPr>
        <w:widowControl w:val="0"/>
        <w:adjustRightInd w:val="0"/>
        <w:spacing w:line="360" w:lineRule="auto"/>
        <w:ind w:firstLine="210" w:firstLineChars="100"/>
        <w:rPr>
          <w:rFonts w:ascii="宋体" w:hAnsi="宋体"/>
          <w:color w:val="000000"/>
          <w:szCs w:val="21"/>
        </w:rPr>
      </w:pPr>
      <w:r>
        <w:rPr>
          <w:rFonts w:hint="eastAsia" w:ascii="宋体" w:hAnsi="宋体"/>
          <w:color w:val="000000"/>
          <w:szCs w:val="21"/>
        </w:rPr>
        <w:t>6.1 生效</w:t>
      </w:r>
    </w:p>
    <w:p>
      <w:pPr>
        <w:widowControl w:val="0"/>
        <w:adjustRightInd w:val="0"/>
        <w:spacing w:line="360" w:lineRule="auto"/>
        <w:ind w:firstLine="480"/>
        <w:rPr>
          <w:rFonts w:ascii="宋体" w:hAnsi="宋体"/>
          <w:color w:val="000000"/>
          <w:szCs w:val="21"/>
        </w:rPr>
      </w:pPr>
      <w:r>
        <w:rPr>
          <w:rFonts w:hint="eastAsia" w:ascii="宋体" w:hAnsi="宋体"/>
          <w:color w:val="000000"/>
          <w:szCs w:val="21"/>
        </w:rPr>
        <w:t>本合同生效条件：</w:t>
      </w:r>
      <w:r>
        <w:rPr>
          <w:rFonts w:hint="eastAsia" w:ascii="宋体" w:hAnsi="宋体"/>
          <w:color w:val="000000"/>
          <w:szCs w:val="21"/>
          <w:u w:val="single"/>
        </w:rPr>
        <w:t xml:space="preserve">  按通用条件执行。     </w:t>
      </w:r>
    </w:p>
    <w:p>
      <w:pPr>
        <w:widowControl w:val="0"/>
        <w:adjustRightInd w:val="0"/>
        <w:spacing w:line="360" w:lineRule="auto"/>
        <w:ind w:firstLine="205" w:firstLineChars="98"/>
        <w:rPr>
          <w:rFonts w:ascii="宋体" w:hAnsi="宋体"/>
          <w:color w:val="000000"/>
          <w:szCs w:val="21"/>
        </w:rPr>
      </w:pPr>
      <w:r>
        <w:rPr>
          <w:rFonts w:hint="eastAsia" w:ascii="宋体" w:hAnsi="宋体"/>
          <w:color w:val="000000"/>
          <w:szCs w:val="21"/>
        </w:rPr>
        <w:t>6.2 变更</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6.2.2 除不可抗力外， 因非监理人原因导致本合同期限延长时，附加工作酬金按下列方法确定：</w:t>
      </w:r>
      <w:r>
        <w:rPr>
          <w:rFonts w:hint="eastAsia" w:ascii="宋体" w:hAnsi="宋体"/>
          <w:color w:val="000000"/>
          <w:szCs w:val="21"/>
          <w:u w:val="single"/>
        </w:rPr>
        <w:t xml:space="preserve">      /      </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6.2.3附加工作酬金按下列方法确定：</w:t>
      </w:r>
      <w:r>
        <w:rPr>
          <w:rFonts w:hint="eastAsia" w:ascii="宋体" w:hAnsi="宋体"/>
          <w:color w:val="000000"/>
          <w:szCs w:val="21"/>
          <w:u w:val="single"/>
        </w:rPr>
        <w:t xml:space="preserve">      /      </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6.2.5 正常工作酬金增加额按下列方法确定：</w:t>
      </w:r>
      <w:r>
        <w:rPr>
          <w:rFonts w:hint="eastAsia" w:ascii="宋体" w:hAnsi="宋体"/>
          <w:color w:val="000000"/>
          <w:szCs w:val="21"/>
          <w:u w:val="single"/>
        </w:rPr>
        <w:t xml:space="preserve">       /      </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6.2.6 因工程规模、监理范围的变化导致监理人的正常工作量减少时，按减少工作量的比例从协议书约定的正常工作酬金中扣减相同比例的酬金。</w:t>
      </w:r>
    </w:p>
    <w:p>
      <w:pPr>
        <w:widowControl w:val="0"/>
        <w:spacing w:line="360" w:lineRule="auto"/>
        <w:rPr>
          <w:rFonts w:ascii="宋体" w:hAnsi="宋体"/>
          <w:b/>
          <w:color w:val="000000"/>
          <w:szCs w:val="21"/>
        </w:rPr>
      </w:pPr>
      <w:r>
        <w:rPr>
          <w:rFonts w:hint="eastAsia" w:ascii="宋体" w:hAnsi="宋体"/>
          <w:b/>
          <w:bCs/>
          <w:color w:val="000000"/>
          <w:szCs w:val="21"/>
        </w:rPr>
        <w:t>7. 争议解决</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 xml:space="preserve">7.2 </w:t>
      </w:r>
      <w:r>
        <w:rPr>
          <w:rFonts w:hint="eastAsia" w:ascii="宋体" w:hAnsi="宋体"/>
          <w:bCs/>
          <w:color w:val="000000"/>
          <w:szCs w:val="21"/>
        </w:rPr>
        <w:t>调解</w:t>
      </w:r>
    </w:p>
    <w:p>
      <w:pPr>
        <w:widowControl w:val="0"/>
        <w:spacing w:line="360" w:lineRule="auto"/>
        <w:ind w:firstLine="411" w:firstLineChars="196"/>
        <w:rPr>
          <w:rFonts w:ascii="宋体" w:hAnsi="宋体"/>
          <w:color w:val="000000"/>
          <w:szCs w:val="21"/>
        </w:rPr>
      </w:pPr>
      <w:r>
        <w:rPr>
          <w:rFonts w:hint="eastAsia" w:ascii="宋体" w:hAnsi="宋体"/>
          <w:color w:val="000000"/>
          <w:szCs w:val="21"/>
        </w:rPr>
        <w:t>本合同争议进行调解时，可提交进行调解。</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 xml:space="preserve">7.3 </w:t>
      </w:r>
      <w:r>
        <w:rPr>
          <w:rFonts w:hint="eastAsia" w:ascii="宋体" w:hAnsi="宋体"/>
          <w:bCs/>
          <w:color w:val="000000"/>
          <w:szCs w:val="21"/>
        </w:rPr>
        <w:t>仲裁或诉讼</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合同争议的最终解决方式为下列第</w:t>
      </w:r>
      <w:r>
        <w:rPr>
          <w:rFonts w:hint="eastAsia" w:ascii="宋体" w:hAnsi="宋体"/>
          <w:color w:val="000000"/>
          <w:szCs w:val="21"/>
          <w:u w:val="single"/>
        </w:rPr>
        <w:t xml:space="preserve"> （2） </w:t>
      </w:r>
      <w:r>
        <w:rPr>
          <w:rFonts w:hint="eastAsia" w:ascii="宋体" w:hAnsi="宋体"/>
          <w:color w:val="000000"/>
          <w:szCs w:val="21"/>
        </w:rPr>
        <w:t>种方式：</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（1）提请仲裁委员会进行仲裁。</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（2）向</w:t>
      </w:r>
      <w:r>
        <w:rPr>
          <w:rFonts w:hint="eastAsia" w:ascii="宋体" w:hAnsi="宋体"/>
          <w:color w:val="000000"/>
          <w:szCs w:val="21"/>
          <w:u w:val="single"/>
        </w:rPr>
        <w:t xml:space="preserve">  瑞安市  </w:t>
      </w:r>
      <w:r>
        <w:rPr>
          <w:rFonts w:hint="eastAsia" w:ascii="宋体" w:hAnsi="宋体"/>
          <w:color w:val="000000"/>
          <w:szCs w:val="21"/>
        </w:rPr>
        <w:t>人民法院提起诉讼。</w:t>
      </w:r>
    </w:p>
    <w:p>
      <w:pPr>
        <w:widowControl w:val="0"/>
        <w:adjustRightInd w:val="0"/>
        <w:spacing w:line="360" w:lineRule="auto"/>
        <w:rPr>
          <w:rFonts w:ascii="宋体" w:hAnsi="宋体"/>
          <w:b/>
          <w:bCs/>
          <w:color w:val="000000"/>
          <w:szCs w:val="21"/>
        </w:rPr>
      </w:pPr>
      <w:r>
        <w:rPr>
          <w:rFonts w:hint="eastAsia" w:ascii="宋体" w:hAnsi="宋体"/>
          <w:b/>
          <w:bCs/>
          <w:color w:val="000000"/>
          <w:szCs w:val="21"/>
        </w:rPr>
        <w:t>8. 其他</w:t>
      </w:r>
    </w:p>
    <w:p>
      <w:pPr>
        <w:widowControl w:val="0"/>
        <w:adjustRightInd w:val="0"/>
        <w:spacing w:line="360" w:lineRule="auto"/>
        <w:rPr>
          <w:rFonts w:ascii="宋体" w:hAnsi="宋体"/>
          <w:bCs/>
          <w:color w:val="000000"/>
          <w:szCs w:val="21"/>
        </w:rPr>
      </w:pPr>
      <w:r>
        <w:rPr>
          <w:rFonts w:hint="eastAsia" w:ascii="宋体" w:hAnsi="宋体"/>
          <w:bCs/>
          <w:color w:val="000000"/>
          <w:szCs w:val="21"/>
        </w:rPr>
        <w:t>8.2 检测费用</w:t>
      </w:r>
    </w:p>
    <w:p>
      <w:pPr>
        <w:widowControl w:val="0"/>
        <w:adjustRightInd w:val="0"/>
        <w:spacing w:line="360" w:lineRule="auto"/>
        <w:rPr>
          <w:rFonts w:ascii="宋体" w:hAnsi="宋体"/>
          <w:bCs/>
          <w:color w:val="000000"/>
          <w:szCs w:val="21"/>
        </w:rPr>
      </w:pPr>
      <w:r>
        <w:rPr>
          <w:rFonts w:hint="eastAsia" w:ascii="宋体" w:hAnsi="宋体"/>
          <w:bCs/>
          <w:color w:val="000000"/>
          <w:szCs w:val="21"/>
        </w:rPr>
        <w:t xml:space="preserve">    采购人应在检测工作完成后</w:t>
      </w:r>
      <w:r>
        <w:rPr>
          <w:rFonts w:hint="eastAsia" w:ascii="宋体" w:hAnsi="宋体"/>
          <w:color w:val="000000"/>
          <w:szCs w:val="21"/>
          <w:u w:val="single"/>
        </w:rPr>
        <w:t xml:space="preserve">  /  </w:t>
      </w:r>
      <w:r>
        <w:rPr>
          <w:rFonts w:hint="eastAsia" w:ascii="宋体" w:hAnsi="宋体"/>
          <w:bCs/>
          <w:color w:val="000000"/>
          <w:szCs w:val="21"/>
        </w:rPr>
        <w:t>天内支付检测费用。</w:t>
      </w:r>
    </w:p>
    <w:p>
      <w:pPr>
        <w:widowControl w:val="0"/>
        <w:adjustRightInd w:val="0"/>
        <w:spacing w:line="360" w:lineRule="auto"/>
        <w:rPr>
          <w:rFonts w:ascii="宋体" w:hAnsi="宋体"/>
          <w:bCs/>
          <w:color w:val="000000"/>
          <w:szCs w:val="21"/>
        </w:rPr>
      </w:pPr>
      <w:r>
        <w:rPr>
          <w:rFonts w:hint="eastAsia" w:ascii="宋体" w:hAnsi="宋体"/>
          <w:bCs/>
          <w:color w:val="000000"/>
          <w:szCs w:val="21"/>
        </w:rPr>
        <w:t xml:space="preserve">  8.3 咨询费用</w:t>
      </w:r>
    </w:p>
    <w:p>
      <w:pPr>
        <w:widowControl w:val="0"/>
        <w:adjustRightInd w:val="0"/>
        <w:spacing w:line="360" w:lineRule="auto"/>
        <w:rPr>
          <w:rFonts w:ascii="宋体" w:hAnsi="宋体"/>
          <w:bCs/>
          <w:color w:val="000000"/>
          <w:szCs w:val="21"/>
        </w:rPr>
      </w:pPr>
      <w:r>
        <w:rPr>
          <w:rFonts w:hint="eastAsia" w:ascii="宋体" w:hAnsi="宋体"/>
          <w:bCs/>
          <w:color w:val="000000"/>
          <w:szCs w:val="21"/>
        </w:rPr>
        <w:t xml:space="preserve">    采购人应在咨询工作完成后</w:t>
      </w:r>
      <w:r>
        <w:rPr>
          <w:rFonts w:hint="eastAsia" w:ascii="宋体" w:hAnsi="宋体"/>
          <w:color w:val="000000"/>
          <w:szCs w:val="21"/>
          <w:u w:val="single"/>
        </w:rPr>
        <w:t xml:space="preserve">  /   </w:t>
      </w:r>
      <w:r>
        <w:rPr>
          <w:rFonts w:hint="eastAsia" w:ascii="宋体" w:hAnsi="宋体"/>
          <w:bCs/>
          <w:color w:val="000000"/>
          <w:szCs w:val="21"/>
        </w:rPr>
        <w:t>天内支付咨询费用。</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8.4 奖励</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合理化建议的奖励金额按下列方法确定为：</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奖励金额＝工程投资节省额×奖励金额的比率；</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奖励金额的比率为</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205" w:firstLineChars="98"/>
        <w:rPr>
          <w:rFonts w:ascii="宋体" w:hAnsi="宋体"/>
          <w:color w:val="000000"/>
          <w:szCs w:val="21"/>
        </w:rPr>
      </w:pPr>
      <w:r>
        <w:rPr>
          <w:rFonts w:hint="eastAsia" w:ascii="宋体" w:hAnsi="宋体"/>
          <w:color w:val="000000"/>
          <w:szCs w:val="21"/>
        </w:rPr>
        <w:t>8.6 保密</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采购人申明的保密事项和期限：</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监理人申明的保密事项和期限：</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第三方申明的保密事项和期限：</w:t>
      </w:r>
      <w:r>
        <w:rPr>
          <w:rFonts w:hint="eastAsia" w:ascii="宋体" w:hAnsi="宋体"/>
          <w:color w:val="000000"/>
          <w:szCs w:val="21"/>
          <w:u w:val="single"/>
        </w:rPr>
        <w:t xml:space="preserve">       /              </w:t>
      </w:r>
      <w:r>
        <w:rPr>
          <w:rFonts w:hint="eastAsia" w:ascii="宋体" w:hAnsi="宋体"/>
          <w:color w:val="000000"/>
          <w:szCs w:val="21"/>
        </w:rPr>
        <w:t>。</w:t>
      </w:r>
    </w:p>
    <w:p>
      <w:pPr>
        <w:widowControl w:val="0"/>
        <w:spacing w:line="360" w:lineRule="auto"/>
        <w:ind w:firstLine="205" w:firstLineChars="98"/>
        <w:rPr>
          <w:rFonts w:ascii="宋体" w:hAnsi="宋体"/>
          <w:bCs/>
          <w:color w:val="000000"/>
          <w:szCs w:val="21"/>
        </w:rPr>
      </w:pPr>
      <w:r>
        <w:rPr>
          <w:rFonts w:hint="eastAsia" w:ascii="宋体" w:hAnsi="宋体"/>
          <w:color w:val="000000"/>
          <w:szCs w:val="21"/>
        </w:rPr>
        <w:t>8.8</w:t>
      </w:r>
      <w:r>
        <w:rPr>
          <w:rFonts w:hint="eastAsia" w:ascii="宋体" w:hAnsi="宋体"/>
          <w:bCs/>
          <w:color w:val="000000"/>
          <w:szCs w:val="21"/>
        </w:rPr>
        <w:t>著作权</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监理人在本合同履行期间及本合同终止后两年内出版涉及本工程的有关监理与相关服务的资料的限制条件：</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rPr>
          <w:rFonts w:ascii="宋体" w:hAnsi="宋体"/>
          <w:b/>
          <w:bCs/>
          <w:color w:val="000000"/>
          <w:szCs w:val="21"/>
        </w:rPr>
      </w:pPr>
      <w:r>
        <w:rPr>
          <w:rFonts w:hint="eastAsia" w:ascii="宋体" w:hAnsi="宋体"/>
          <w:b/>
          <w:bCs/>
          <w:color w:val="000000"/>
          <w:szCs w:val="21"/>
        </w:rPr>
        <w:t>9. 补充条款：</w:t>
      </w:r>
    </w:p>
    <w:p>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000000"/>
          <w:szCs w:val="21"/>
        </w:rPr>
        <w:t>9.1 履约担保：</w:t>
      </w:r>
      <w:r>
        <w:rPr>
          <w:rFonts w:hint="eastAsia" w:ascii="宋体" w:hAnsi="宋体"/>
          <w:color w:val="auto"/>
          <w:szCs w:val="21"/>
          <w:highlight w:val="none"/>
        </w:rPr>
        <w:t>合同签署</w:t>
      </w:r>
      <w:r>
        <w:rPr>
          <w:rFonts w:hint="eastAsia" w:ascii="宋体" w:hAnsi="宋体"/>
          <w:color w:val="auto"/>
          <w:szCs w:val="21"/>
          <w:highlight w:val="none"/>
          <w:lang w:eastAsia="zh-CN"/>
        </w:rPr>
        <w:t>后</w:t>
      </w:r>
      <w:r>
        <w:rPr>
          <w:rFonts w:hint="eastAsia" w:ascii="宋体" w:hAnsi="宋体"/>
          <w:color w:val="auto"/>
          <w:szCs w:val="21"/>
          <w:highlight w:val="none"/>
        </w:rPr>
        <w:t>7天，应提供履约担保金额为监理合同价的</w:t>
      </w:r>
      <w:r>
        <w:rPr>
          <w:rFonts w:hint="eastAsia" w:ascii="宋体" w:hAnsi="宋体"/>
          <w:color w:val="auto"/>
          <w:szCs w:val="21"/>
          <w:highlight w:val="none"/>
          <w:lang w:val="en-US" w:eastAsia="zh-CN"/>
        </w:rPr>
        <w:t>1</w:t>
      </w:r>
      <w:r>
        <w:rPr>
          <w:rFonts w:hint="eastAsia" w:ascii="宋体" w:hAnsi="宋体"/>
          <w:color w:val="auto"/>
          <w:szCs w:val="21"/>
          <w:highlight w:val="none"/>
        </w:rPr>
        <w:t>％，并以</w:t>
      </w:r>
      <w:r>
        <w:rPr>
          <w:rFonts w:hint="eastAsia" w:ascii="宋体" w:hAnsi="宋体" w:cs="Arial"/>
          <w:color w:val="auto"/>
          <w:highlight w:val="none"/>
        </w:rPr>
        <w:t>银行转账、转帐支票、银行汇票、保险或金融机构出具的保函</w:t>
      </w:r>
      <w:r>
        <w:rPr>
          <w:rFonts w:hint="eastAsia"/>
          <w:color w:val="auto"/>
          <w:szCs w:val="21"/>
          <w:highlight w:val="none"/>
        </w:rPr>
        <w:t>等</w:t>
      </w:r>
      <w:r>
        <w:rPr>
          <w:rFonts w:hint="eastAsia" w:ascii="宋体" w:hAnsi="宋体"/>
          <w:color w:val="auto"/>
          <w:szCs w:val="21"/>
          <w:highlight w:val="none"/>
        </w:rPr>
        <w:t>形式汇入委托人指定的账户（其中总监理工程师的到位率的保证金占30% ，投资控制、质量控制和建设进度控制以及安全控制的保证金占 40% ，其余项目监理人员到位的保证金占30%）。</w:t>
      </w:r>
    </w:p>
    <w:p>
      <w:pPr>
        <w:autoSpaceDE w:val="0"/>
        <w:autoSpaceDN w:val="0"/>
        <w:adjustRightInd w:val="0"/>
        <w:spacing w:line="360" w:lineRule="auto"/>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履约保证金退还：</w:t>
      </w:r>
      <w:r>
        <w:rPr>
          <w:rFonts w:hint="eastAsia" w:ascii="宋体" w:hAnsi="宋体"/>
          <w:bCs/>
          <w:color w:val="auto"/>
          <w:spacing w:val="6"/>
          <w:kern w:val="16"/>
          <w:szCs w:val="21"/>
          <w:highlight w:val="none"/>
        </w:rPr>
        <w:t>二年缺陷责任期满</w:t>
      </w:r>
      <w:r>
        <w:rPr>
          <w:rFonts w:hint="eastAsia" w:ascii="宋体" w:hAnsi="宋体"/>
          <w:color w:val="auto"/>
          <w:szCs w:val="21"/>
          <w:highlight w:val="none"/>
        </w:rPr>
        <w:t>后</w:t>
      </w:r>
      <w:r>
        <w:rPr>
          <w:rFonts w:hint="eastAsia" w:ascii="宋体" w:hAnsi="宋体"/>
          <w:b/>
          <w:color w:val="auto"/>
          <w:szCs w:val="21"/>
          <w:highlight w:val="none"/>
          <w:lang w:val="zh-CN"/>
        </w:rPr>
        <w:t>，予以全部退还（无息）</w:t>
      </w:r>
      <w:r>
        <w:rPr>
          <w:rFonts w:hint="eastAsia" w:ascii="宋体" w:hAnsi="宋体"/>
          <w:color w:val="auto"/>
          <w:szCs w:val="21"/>
          <w:highlight w:val="none"/>
          <w:lang w:val="zh-CN"/>
        </w:rPr>
        <w:t>。</w:t>
      </w:r>
    </w:p>
    <w:p>
      <w:pPr>
        <w:spacing w:line="360" w:lineRule="auto"/>
        <w:ind w:firstLine="420" w:firstLineChars="200"/>
        <w:rPr>
          <w:rFonts w:hint="eastAsia" w:cs="黑体"/>
          <w:bCs/>
          <w:color w:val="auto"/>
          <w:szCs w:val="21"/>
          <w:highlight w:val="none"/>
        </w:rPr>
      </w:pPr>
      <w:r>
        <w:rPr>
          <w:rFonts w:hint="eastAsia" w:cs="黑体"/>
          <w:bCs/>
          <w:color w:val="auto"/>
          <w:szCs w:val="21"/>
          <w:highlight w:val="none"/>
        </w:rPr>
        <w:t>注：以银行保函的形式提交至招标人，银行保函应具备以下几个条件：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1）为见索即付保函：即在承包人没有实施合同或者未履行合同义务时，发包人不需要出具任何证明和理由，只要看到承包人违约，就可对银行保函进行收兑。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2）保函期限：保函的期限自合同生效之日起至</w:t>
      </w:r>
      <w:r>
        <w:rPr>
          <w:rFonts w:hint="eastAsia" w:ascii="宋体" w:hAnsi="宋体"/>
          <w:color w:val="auto"/>
          <w:szCs w:val="21"/>
          <w:highlight w:val="none"/>
          <w:lang w:val="en-US" w:eastAsia="zh-CN"/>
        </w:rPr>
        <w:t>工程</w:t>
      </w:r>
      <w:r>
        <w:rPr>
          <w:rFonts w:hint="eastAsia" w:ascii="宋体" w:hAnsi="宋体"/>
          <w:bCs/>
          <w:color w:val="auto"/>
          <w:spacing w:val="6"/>
          <w:kern w:val="16"/>
          <w:szCs w:val="21"/>
          <w:highlight w:val="none"/>
        </w:rPr>
        <w:t>二年缺陷责任期满</w:t>
      </w:r>
      <w:r>
        <w:rPr>
          <w:rFonts w:hint="eastAsia" w:ascii="宋体" w:hAnsi="宋体"/>
          <w:color w:val="auto"/>
          <w:szCs w:val="21"/>
          <w:highlight w:val="none"/>
        </w:rPr>
        <w:t>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3）如果由于工期延误或银行要求分期出具保函的，则在前一份保函有效期满之日2个月前必须重新出具相同内容的保函；若不出具，发包人有权对银行保函进行收兑。</w:t>
      </w:r>
    </w:p>
    <w:p>
      <w:pPr>
        <w:autoSpaceDE w:val="0"/>
        <w:autoSpaceDN w:val="0"/>
        <w:adjustRightInd w:val="0"/>
        <w:spacing w:line="360" w:lineRule="auto"/>
        <w:ind w:firstLine="420" w:firstLineChars="200"/>
        <w:rPr>
          <w:rFonts w:hint="eastAsia" w:ascii="宋体" w:hAnsi="宋体"/>
          <w:b/>
          <w:color w:val="auto"/>
          <w:szCs w:val="21"/>
          <w:highlight w:val="none"/>
          <w:lang w:val="zh-CN"/>
        </w:rPr>
      </w:pPr>
      <w:r>
        <w:rPr>
          <w:rFonts w:hint="eastAsia" w:ascii="宋体" w:hAnsi="宋体"/>
          <w:color w:val="auto"/>
          <w:szCs w:val="21"/>
          <w:highlight w:val="none"/>
        </w:rPr>
        <w:t>4）出具保函的银行级别：企业所在地国有或股份制商业银行</w:t>
      </w:r>
      <w:r>
        <w:rPr>
          <w:rFonts w:ascii="宋体" w:hAnsi="宋体"/>
          <w:color w:val="auto"/>
          <w:szCs w:val="21"/>
          <w:highlight w:val="none"/>
        </w:rPr>
        <w:t>县</w:t>
      </w:r>
      <w:r>
        <w:rPr>
          <w:rFonts w:hint="eastAsia" w:ascii="宋体" w:hAnsi="宋体"/>
          <w:color w:val="auto"/>
          <w:szCs w:val="21"/>
          <w:highlight w:val="none"/>
        </w:rPr>
        <w:t>（区、市）</w:t>
      </w:r>
      <w:r>
        <w:rPr>
          <w:rFonts w:ascii="宋体" w:hAnsi="宋体"/>
          <w:color w:val="auto"/>
          <w:szCs w:val="21"/>
          <w:highlight w:val="none"/>
        </w:rPr>
        <w:t>级及以上</w:t>
      </w:r>
      <w:r>
        <w:rPr>
          <w:rFonts w:hint="eastAsia" w:ascii="宋体" w:hAnsi="宋体"/>
          <w:color w:val="auto"/>
          <w:szCs w:val="21"/>
          <w:highlight w:val="none"/>
        </w:rPr>
        <w:t>银行。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2监理人要严格履行工程项目投标承诺、监理合同的有关事项，认真接受行政监督部门及采购人开展标后管理有关工作，及时整改检查发现的问题。</w:t>
      </w:r>
    </w:p>
    <w:p>
      <w:pPr>
        <w:spacing w:line="360" w:lineRule="auto"/>
        <w:ind w:firstLine="420" w:firstLineChars="200"/>
        <w:rPr>
          <w:rFonts w:ascii="宋体" w:hAnsi="宋体" w:cs="宋体"/>
          <w:color w:val="000000"/>
          <w:szCs w:val="21"/>
        </w:rPr>
      </w:pPr>
      <w:r>
        <w:rPr>
          <w:rFonts w:ascii="宋体" w:hAnsi="宋体" w:cs="宋体"/>
          <w:color w:val="000000"/>
          <w:szCs w:val="21"/>
        </w:rPr>
        <w:t>1）根据</w:t>
      </w:r>
      <w:r>
        <w:rPr>
          <w:rFonts w:hint="eastAsia" w:ascii="宋体" w:hAnsi="宋体" w:cs="宋体"/>
          <w:color w:val="000000"/>
          <w:szCs w:val="21"/>
        </w:rPr>
        <w:t>采购</w:t>
      </w:r>
      <w:r>
        <w:rPr>
          <w:rFonts w:ascii="宋体" w:hAnsi="宋体" w:cs="宋体"/>
          <w:color w:val="000000"/>
          <w:szCs w:val="21"/>
        </w:rPr>
        <w:t>文件要求、</w:t>
      </w:r>
      <w:r>
        <w:rPr>
          <w:rFonts w:hint="eastAsia" w:ascii="宋体" w:hAnsi="宋体" w:cs="宋体"/>
          <w:color w:val="000000"/>
          <w:szCs w:val="21"/>
        </w:rPr>
        <w:t>报价</w:t>
      </w:r>
      <w:r>
        <w:rPr>
          <w:rFonts w:ascii="宋体" w:hAnsi="宋体" w:cs="宋体"/>
          <w:color w:val="000000"/>
          <w:szCs w:val="21"/>
        </w:rPr>
        <w:t>文件承诺和合同约定条款保证监理部管理人员的到岗到位。</w:t>
      </w:r>
    </w:p>
    <w:p>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严格按照监理规范开展监理工作,做好材料进场、关键工序、关键部位、隐蔽工程和薄弱环节以及特种作业人员持证上岗等情况的重点监控及影像记录，做到每日一记，漏记、漏做影像或文字记录的，每发现一次支付违约金300</w:t>
      </w:r>
      <w:r>
        <w:rPr>
          <w:rFonts w:ascii="宋体" w:hAnsi="宋体" w:cs="宋体"/>
          <w:color w:val="000000"/>
          <w:szCs w:val="21"/>
        </w:rPr>
        <w:t>元，情节严重的，也可拒付监理费</w:t>
      </w:r>
      <w:r>
        <w:rPr>
          <w:rFonts w:hint="eastAsia" w:ascii="宋体" w:hAnsi="宋体" w:cs="宋体"/>
          <w:color w:val="000000"/>
          <w:szCs w:val="21"/>
        </w:rPr>
        <w:t>。</w:t>
      </w:r>
    </w:p>
    <w:p>
      <w:pPr>
        <w:spacing w:line="360" w:lineRule="auto"/>
        <w:ind w:firstLine="420" w:firstLineChars="200"/>
        <w:rPr>
          <w:rFonts w:ascii="宋体" w:hAnsi="宋体" w:cs="宋体"/>
          <w:color w:val="000000"/>
          <w:kern w:val="2"/>
          <w:szCs w:val="21"/>
        </w:rPr>
      </w:pPr>
      <w:r>
        <w:rPr>
          <w:rFonts w:ascii="宋体" w:hAnsi="宋体" w:cs="宋体"/>
          <w:color w:val="000000"/>
          <w:szCs w:val="21"/>
        </w:rPr>
        <w:t>3）规范施工管理人员的请假制度，做好考勤登记，确保准确、真实、有效。</w:t>
      </w:r>
    </w:p>
    <w:p>
      <w:pPr>
        <w:widowControl w:val="0"/>
        <w:autoSpaceDE w:val="0"/>
        <w:autoSpaceDN w:val="0"/>
        <w:adjustRightInd w:val="0"/>
        <w:spacing w:line="360" w:lineRule="auto"/>
        <w:ind w:firstLine="422" w:firstLineChars="200"/>
        <w:rPr>
          <w:rFonts w:ascii="宋体" w:hAnsi="宋体"/>
          <w:b/>
          <w:color w:val="000000"/>
          <w:szCs w:val="21"/>
        </w:rPr>
      </w:pPr>
      <w:r>
        <w:rPr>
          <w:rFonts w:ascii="宋体" w:hAnsi="宋体"/>
          <w:b/>
          <w:color w:val="000000"/>
          <w:szCs w:val="21"/>
        </w:rPr>
        <w:t>9</w:t>
      </w:r>
      <w:r>
        <w:rPr>
          <w:rFonts w:hint="eastAsia" w:ascii="宋体" w:hAnsi="宋体"/>
          <w:b/>
          <w:color w:val="000000"/>
          <w:szCs w:val="21"/>
        </w:rPr>
        <w:t>.</w:t>
      </w:r>
      <w:r>
        <w:rPr>
          <w:rFonts w:ascii="宋体" w:hAnsi="宋体"/>
          <w:b/>
          <w:color w:val="000000"/>
          <w:szCs w:val="21"/>
        </w:rPr>
        <w:t>3</w:t>
      </w:r>
      <w:r>
        <w:rPr>
          <w:rFonts w:hint="eastAsia" w:ascii="宋体" w:hAnsi="宋体"/>
          <w:b/>
          <w:color w:val="000000"/>
          <w:szCs w:val="21"/>
        </w:rPr>
        <w:t xml:space="preserve"> 采购人</w:t>
      </w:r>
      <w:r>
        <w:rPr>
          <w:rFonts w:ascii="宋体" w:hAnsi="宋体"/>
          <w:b/>
          <w:color w:val="000000"/>
          <w:szCs w:val="21"/>
        </w:rPr>
        <w:t>要求监理</w:t>
      </w:r>
      <w:r>
        <w:rPr>
          <w:rFonts w:hint="eastAsia" w:ascii="宋体" w:hAnsi="宋体"/>
          <w:b/>
          <w:color w:val="000000"/>
          <w:szCs w:val="21"/>
        </w:rPr>
        <w:t>人</w:t>
      </w:r>
      <w:r>
        <w:rPr>
          <w:rFonts w:ascii="宋体" w:hAnsi="宋体"/>
          <w:b/>
          <w:color w:val="000000"/>
          <w:szCs w:val="21"/>
        </w:rPr>
        <w:t>参加的重大会议，监理</w:t>
      </w:r>
      <w:r>
        <w:rPr>
          <w:rFonts w:hint="eastAsia" w:ascii="宋体" w:hAnsi="宋体"/>
          <w:b/>
          <w:color w:val="000000"/>
          <w:szCs w:val="21"/>
        </w:rPr>
        <w:t>人</w:t>
      </w:r>
      <w:r>
        <w:rPr>
          <w:rFonts w:ascii="宋体" w:hAnsi="宋体"/>
          <w:b/>
          <w:color w:val="000000"/>
          <w:szCs w:val="21"/>
        </w:rPr>
        <w:t>应按需派遣相关专业人员参与会议。</w:t>
      </w:r>
    </w:p>
    <w:p>
      <w:pPr>
        <w:spacing w:line="360" w:lineRule="auto"/>
        <w:ind w:firstLine="422" w:firstLineChars="200"/>
        <w:rPr>
          <w:rFonts w:ascii="宋体" w:hAnsi="宋体" w:cs="宋体"/>
          <w:b/>
          <w:color w:val="000000"/>
          <w:szCs w:val="21"/>
        </w:rPr>
      </w:pPr>
      <w:r>
        <w:rPr>
          <w:rFonts w:ascii="宋体" w:hAnsi="宋体" w:cs="宋体"/>
          <w:b/>
          <w:color w:val="000000"/>
          <w:szCs w:val="21"/>
        </w:rPr>
        <w:t>9.4 违约金的扣除方式：采购人有权在支付监理费时直接扣除违约金。</w:t>
      </w:r>
    </w:p>
    <w:p>
      <w:pPr>
        <w:pageBreakBefore/>
        <w:widowControl w:val="0"/>
        <w:spacing w:line="360" w:lineRule="auto"/>
        <w:jc w:val="center"/>
        <w:rPr>
          <w:rFonts w:ascii="宋体" w:hAnsi="宋体"/>
          <w:b/>
          <w:bCs/>
          <w:color w:val="000000"/>
          <w:szCs w:val="21"/>
        </w:rPr>
      </w:pPr>
      <w:r>
        <w:rPr>
          <w:rFonts w:hint="eastAsia" w:ascii="宋体" w:hAnsi="宋体"/>
          <w:b/>
          <w:bCs/>
          <w:color w:val="000000"/>
          <w:szCs w:val="21"/>
        </w:rPr>
        <w:t>附录A  相关服务的范围和内容</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A-1 勘察阶段：</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A-2 设计阶段：</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A-3 保修阶段：</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A-4 其他（专业技术咨询、外部协调工作等）：</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420" w:firstLineChars="200"/>
        <w:rPr>
          <w:rFonts w:ascii="宋体" w:hAnsi="宋体"/>
          <w:color w:val="000000"/>
          <w:szCs w:val="21"/>
        </w:rPr>
      </w:pPr>
    </w:p>
    <w:p>
      <w:pPr>
        <w:widowControl w:val="0"/>
        <w:spacing w:line="360" w:lineRule="auto"/>
        <w:rPr>
          <w:rFonts w:ascii="宋体" w:hAnsi="宋体"/>
          <w:bCs/>
          <w:color w:val="000000"/>
          <w:szCs w:val="21"/>
        </w:rPr>
      </w:pPr>
    </w:p>
    <w:p>
      <w:pPr>
        <w:pageBreakBefore/>
        <w:widowControl w:val="0"/>
        <w:spacing w:line="360" w:lineRule="auto"/>
        <w:jc w:val="center"/>
        <w:rPr>
          <w:rFonts w:ascii="宋体" w:hAnsi="宋体"/>
          <w:b/>
          <w:bCs/>
          <w:color w:val="000000"/>
          <w:szCs w:val="21"/>
        </w:rPr>
      </w:pPr>
      <w:r>
        <w:rPr>
          <w:rFonts w:hint="eastAsia" w:ascii="宋体" w:hAnsi="宋体"/>
          <w:b/>
          <w:bCs/>
          <w:color w:val="000000"/>
          <w:szCs w:val="21"/>
        </w:rPr>
        <w:t>附录B  采购人派遣的人员和提供的房屋、资料、设备</w:t>
      </w:r>
    </w:p>
    <w:p>
      <w:pPr>
        <w:widowControl w:val="0"/>
        <w:spacing w:before="156" w:beforeLines="50" w:line="360" w:lineRule="auto"/>
        <w:rPr>
          <w:rFonts w:ascii="宋体" w:hAnsi="宋体"/>
          <w:b/>
          <w:color w:val="000000"/>
          <w:szCs w:val="21"/>
        </w:rPr>
      </w:pPr>
      <w:r>
        <w:rPr>
          <w:rFonts w:hint="eastAsia" w:ascii="宋体" w:hAnsi="宋体"/>
          <w:b/>
          <w:color w:val="000000"/>
          <w:szCs w:val="21"/>
        </w:rPr>
        <w:t>B-1  采购人派遣的人员</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名称</w:t>
            </w:r>
          </w:p>
        </w:tc>
        <w:tc>
          <w:tcPr>
            <w:tcW w:w="1770"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数量</w:t>
            </w:r>
          </w:p>
        </w:tc>
        <w:tc>
          <w:tcPr>
            <w:tcW w:w="2130"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工作要求</w:t>
            </w:r>
          </w:p>
        </w:tc>
        <w:tc>
          <w:tcPr>
            <w:tcW w:w="1860"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rPr>
                <w:rFonts w:ascii="宋体" w:hAnsi="宋体"/>
                <w:color w:val="000000"/>
                <w:szCs w:val="21"/>
              </w:rPr>
            </w:pPr>
            <w:r>
              <w:rPr>
                <w:rFonts w:hint="eastAsia" w:ascii="宋体" w:hAnsi="宋体"/>
                <w:color w:val="000000"/>
                <w:szCs w:val="21"/>
              </w:rPr>
              <w:t>1. 工程技术人员</w:t>
            </w: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rPr>
                <w:rFonts w:ascii="宋体" w:hAnsi="宋体"/>
                <w:color w:val="000000"/>
                <w:szCs w:val="21"/>
              </w:rPr>
            </w:pPr>
            <w:r>
              <w:rPr>
                <w:rFonts w:hint="eastAsia" w:ascii="宋体" w:hAnsi="宋体"/>
                <w:color w:val="000000"/>
                <w:szCs w:val="21"/>
              </w:rPr>
              <w:t>2. 辅助工作人员</w:t>
            </w: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rPr>
                <w:rFonts w:ascii="宋体" w:hAnsi="宋体"/>
                <w:color w:val="000000"/>
                <w:szCs w:val="21"/>
              </w:rPr>
            </w:pPr>
            <w:r>
              <w:rPr>
                <w:rFonts w:hint="eastAsia" w:ascii="宋体" w:hAnsi="宋体"/>
                <w:color w:val="000000"/>
                <w:szCs w:val="21"/>
              </w:rPr>
              <w:t>3. 其他人员</w:t>
            </w: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jc w:val="center"/>
              <w:rPr>
                <w:rFonts w:ascii="宋体" w:hAnsi="宋体"/>
                <w:color w:val="000000"/>
                <w:szCs w:val="21"/>
              </w:rPr>
            </w:pP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bl>
    <w:p>
      <w:pPr>
        <w:widowControl w:val="0"/>
        <w:spacing w:before="156" w:beforeLines="50" w:line="360" w:lineRule="auto"/>
        <w:rPr>
          <w:rFonts w:ascii="宋体" w:hAnsi="宋体"/>
          <w:b/>
          <w:color w:val="000000"/>
          <w:szCs w:val="21"/>
        </w:rPr>
      </w:pPr>
      <w:bookmarkStart w:id="70" w:name="_Toc502042373"/>
      <w:r>
        <w:rPr>
          <w:rFonts w:hint="eastAsia" w:ascii="宋体" w:hAnsi="宋体"/>
          <w:b/>
          <w:color w:val="000000"/>
          <w:szCs w:val="21"/>
        </w:rPr>
        <w:t>B-2  采购人提供的房屋</w:t>
      </w:r>
      <w:bookmarkEnd w:id="7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jc w:val="center"/>
              <w:rPr>
                <w:rFonts w:ascii="宋体" w:hAnsi="宋体"/>
                <w:color w:val="000000"/>
                <w:szCs w:val="21"/>
              </w:rPr>
            </w:pPr>
            <w:r>
              <w:rPr>
                <w:rFonts w:hint="eastAsia" w:ascii="宋体" w:hAnsi="宋体"/>
                <w:color w:val="000000"/>
                <w:szCs w:val="21"/>
              </w:rPr>
              <w:t>名称</w:t>
            </w:r>
          </w:p>
        </w:tc>
        <w:tc>
          <w:tcPr>
            <w:tcW w:w="2130" w:type="dxa"/>
            <w:noWrap w:val="0"/>
            <w:vAlign w:val="top"/>
          </w:tcPr>
          <w:p>
            <w:pPr>
              <w:widowControl w:val="0"/>
              <w:jc w:val="center"/>
              <w:rPr>
                <w:rFonts w:ascii="宋体" w:hAnsi="宋体"/>
                <w:color w:val="000000"/>
                <w:szCs w:val="21"/>
              </w:rPr>
            </w:pPr>
            <w:r>
              <w:rPr>
                <w:rFonts w:hint="eastAsia" w:ascii="宋体" w:hAnsi="宋体"/>
                <w:color w:val="000000"/>
                <w:szCs w:val="21"/>
              </w:rPr>
              <w:t>数量</w:t>
            </w:r>
          </w:p>
        </w:tc>
        <w:tc>
          <w:tcPr>
            <w:tcW w:w="2130" w:type="dxa"/>
            <w:noWrap w:val="0"/>
            <w:vAlign w:val="top"/>
          </w:tcPr>
          <w:p>
            <w:pPr>
              <w:widowControl w:val="0"/>
              <w:jc w:val="center"/>
              <w:rPr>
                <w:rFonts w:ascii="宋体" w:hAnsi="宋体"/>
                <w:color w:val="000000"/>
                <w:szCs w:val="21"/>
              </w:rPr>
            </w:pPr>
            <w:r>
              <w:rPr>
                <w:rFonts w:hint="eastAsia" w:ascii="宋体" w:hAnsi="宋体"/>
                <w:color w:val="000000"/>
                <w:szCs w:val="21"/>
              </w:rPr>
              <w:t>面积</w:t>
            </w:r>
          </w:p>
        </w:tc>
        <w:tc>
          <w:tcPr>
            <w:tcW w:w="1860" w:type="dxa"/>
            <w:noWrap w:val="0"/>
            <w:vAlign w:val="top"/>
          </w:tcPr>
          <w:p>
            <w:pPr>
              <w:widowControl w:val="0"/>
              <w:jc w:val="center"/>
              <w:rPr>
                <w:rFonts w:ascii="宋体" w:hAns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1. 办公用房</w:t>
            </w:r>
          </w:p>
        </w:tc>
        <w:tc>
          <w:tcPr>
            <w:tcW w:w="2130" w:type="dxa"/>
            <w:noWrap w:val="0"/>
            <w:vAlign w:val="top"/>
          </w:tcPr>
          <w:p>
            <w:pPr>
              <w:widowControl w:val="0"/>
              <w:ind w:firstLine="210" w:firstLineChars="100"/>
              <w:rPr>
                <w:rFonts w:ascii="宋体" w:hAnsi="宋体"/>
                <w:color w:val="000000"/>
                <w:szCs w:val="21"/>
              </w:rPr>
            </w:pPr>
          </w:p>
        </w:tc>
        <w:tc>
          <w:tcPr>
            <w:tcW w:w="2130" w:type="dxa"/>
            <w:noWrap w:val="0"/>
            <w:vAlign w:val="top"/>
          </w:tcPr>
          <w:p>
            <w:pPr>
              <w:widowControl w:val="0"/>
              <w:ind w:firstLine="210" w:firstLineChars="10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2. 生活用房</w:t>
            </w:r>
          </w:p>
        </w:tc>
        <w:tc>
          <w:tcPr>
            <w:tcW w:w="213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dstrike/>
                <w:color w:val="000000"/>
                <w:szCs w:val="21"/>
              </w:rPr>
            </w:pPr>
            <w:r>
              <w:rPr>
                <w:rFonts w:hint="eastAsia" w:ascii="宋体" w:hAnsi="宋体"/>
                <w:color w:val="000000"/>
                <w:szCs w:val="21"/>
              </w:rPr>
              <w:t>3. 试验用房</w:t>
            </w:r>
          </w:p>
        </w:tc>
        <w:tc>
          <w:tcPr>
            <w:tcW w:w="213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4. 样品用房</w:t>
            </w:r>
          </w:p>
        </w:tc>
        <w:tc>
          <w:tcPr>
            <w:tcW w:w="213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用餐及其他生活条件</w:t>
            </w:r>
          </w:p>
        </w:tc>
        <w:tc>
          <w:tcPr>
            <w:tcW w:w="6120" w:type="dxa"/>
            <w:gridSpan w:val="3"/>
            <w:noWrap w:val="0"/>
            <w:vAlign w:val="top"/>
          </w:tcPr>
          <w:p>
            <w:pPr>
              <w:widowControl w:val="0"/>
              <w:rPr>
                <w:rFonts w:ascii="宋体" w:hAnsi="宋体"/>
                <w:color w:val="000000"/>
                <w:szCs w:val="21"/>
              </w:rPr>
            </w:pPr>
          </w:p>
        </w:tc>
      </w:tr>
    </w:tbl>
    <w:p>
      <w:pPr>
        <w:widowControl w:val="0"/>
        <w:spacing w:before="156" w:beforeLines="50" w:line="360" w:lineRule="auto"/>
        <w:rPr>
          <w:rFonts w:ascii="宋体" w:hAnsi="宋体"/>
          <w:b/>
          <w:color w:val="000000"/>
          <w:szCs w:val="21"/>
        </w:rPr>
      </w:pPr>
      <w:bookmarkStart w:id="71" w:name="_Toc502042374"/>
      <w:r>
        <w:rPr>
          <w:rFonts w:hint="eastAsia" w:ascii="宋体" w:hAnsi="宋体"/>
          <w:b/>
          <w:color w:val="000000"/>
          <w:szCs w:val="21"/>
        </w:rPr>
        <w:t>B-3  采购人提供的资料</w:t>
      </w:r>
      <w:bookmarkEnd w:id="71"/>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jc w:val="center"/>
              <w:rPr>
                <w:rFonts w:ascii="宋体" w:hAnsi="宋体"/>
                <w:color w:val="000000"/>
                <w:szCs w:val="21"/>
              </w:rPr>
            </w:pPr>
            <w:r>
              <w:rPr>
                <w:rFonts w:hint="eastAsia" w:ascii="宋体" w:hAnsi="宋体"/>
                <w:color w:val="000000"/>
                <w:szCs w:val="21"/>
              </w:rPr>
              <w:t>名称</w:t>
            </w:r>
          </w:p>
        </w:tc>
        <w:tc>
          <w:tcPr>
            <w:tcW w:w="1491" w:type="dxa"/>
            <w:noWrap w:val="0"/>
            <w:vAlign w:val="top"/>
          </w:tcPr>
          <w:p>
            <w:pPr>
              <w:widowControl w:val="0"/>
              <w:jc w:val="center"/>
              <w:rPr>
                <w:rFonts w:ascii="宋体" w:hAnsi="宋体"/>
                <w:color w:val="000000"/>
                <w:szCs w:val="21"/>
              </w:rPr>
            </w:pPr>
            <w:r>
              <w:rPr>
                <w:rFonts w:hint="eastAsia" w:ascii="宋体" w:hAnsi="宋体"/>
                <w:color w:val="000000"/>
                <w:szCs w:val="21"/>
              </w:rPr>
              <w:t>份数</w:t>
            </w:r>
          </w:p>
        </w:tc>
        <w:tc>
          <w:tcPr>
            <w:tcW w:w="2147" w:type="dxa"/>
            <w:noWrap w:val="0"/>
            <w:vAlign w:val="top"/>
          </w:tcPr>
          <w:p>
            <w:pPr>
              <w:widowControl w:val="0"/>
              <w:jc w:val="center"/>
              <w:rPr>
                <w:rFonts w:ascii="宋体" w:hAnsi="宋体"/>
                <w:color w:val="000000"/>
                <w:szCs w:val="21"/>
              </w:rPr>
            </w:pPr>
            <w:r>
              <w:rPr>
                <w:rFonts w:hint="eastAsia" w:ascii="宋体" w:hAnsi="宋体"/>
                <w:color w:val="000000"/>
                <w:szCs w:val="21"/>
              </w:rPr>
              <w:t>提供时间</w:t>
            </w:r>
          </w:p>
        </w:tc>
        <w:tc>
          <w:tcPr>
            <w:tcW w:w="2082" w:type="dxa"/>
            <w:noWrap w:val="0"/>
            <w:vAlign w:val="top"/>
          </w:tcPr>
          <w:p>
            <w:pPr>
              <w:widowControl w:val="0"/>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1. 工程立项文件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2. 工程勘察文件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3. 工程设计及施工图纸</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4. 工程承包合同及其他相关合同</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5. 施工许可文件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6. 其他文件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bl>
    <w:p>
      <w:pPr>
        <w:widowControl w:val="0"/>
        <w:spacing w:before="156" w:beforeLines="50" w:line="360" w:lineRule="auto"/>
        <w:rPr>
          <w:rFonts w:ascii="宋体" w:hAnsi="宋体"/>
          <w:b/>
          <w:color w:val="000000"/>
          <w:szCs w:val="21"/>
        </w:rPr>
      </w:pPr>
      <w:r>
        <w:rPr>
          <w:rFonts w:hint="eastAsia" w:ascii="宋体" w:hAnsi="宋体"/>
          <w:b/>
          <w:color w:val="000000"/>
          <w:szCs w:val="21"/>
        </w:rPr>
        <w:t>B-4 采购人提供的设备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jc w:val="center"/>
              <w:rPr>
                <w:rFonts w:ascii="宋体" w:hAnsi="宋体"/>
                <w:color w:val="000000"/>
                <w:szCs w:val="21"/>
              </w:rPr>
            </w:pPr>
            <w:r>
              <w:rPr>
                <w:rFonts w:hint="eastAsia" w:ascii="宋体" w:hAnsi="宋体"/>
                <w:color w:val="000000"/>
                <w:szCs w:val="21"/>
              </w:rPr>
              <w:t>名称</w:t>
            </w:r>
          </w:p>
        </w:tc>
        <w:tc>
          <w:tcPr>
            <w:tcW w:w="1590" w:type="dxa"/>
            <w:noWrap w:val="0"/>
            <w:vAlign w:val="top"/>
          </w:tcPr>
          <w:p>
            <w:pPr>
              <w:widowControl w:val="0"/>
              <w:jc w:val="center"/>
              <w:rPr>
                <w:rFonts w:ascii="宋体" w:hAnsi="宋体"/>
                <w:color w:val="000000"/>
                <w:szCs w:val="21"/>
              </w:rPr>
            </w:pPr>
            <w:r>
              <w:rPr>
                <w:rFonts w:hint="eastAsia" w:ascii="宋体" w:hAnsi="宋体"/>
                <w:color w:val="000000"/>
                <w:szCs w:val="21"/>
              </w:rPr>
              <w:t>数量</w:t>
            </w:r>
          </w:p>
        </w:tc>
        <w:tc>
          <w:tcPr>
            <w:tcW w:w="2130" w:type="dxa"/>
            <w:noWrap w:val="0"/>
            <w:vAlign w:val="top"/>
          </w:tcPr>
          <w:p>
            <w:pPr>
              <w:widowControl w:val="0"/>
              <w:jc w:val="center"/>
              <w:rPr>
                <w:rFonts w:ascii="宋体" w:hAnsi="宋体"/>
                <w:color w:val="000000"/>
                <w:szCs w:val="21"/>
              </w:rPr>
            </w:pPr>
            <w:r>
              <w:rPr>
                <w:rFonts w:hint="eastAsia" w:ascii="宋体" w:hAnsi="宋体"/>
                <w:color w:val="000000"/>
                <w:szCs w:val="21"/>
              </w:rPr>
              <w:t>型号与规格</w:t>
            </w:r>
          </w:p>
        </w:tc>
        <w:tc>
          <w:tcPr>
            <w:tcW w:w="1860" w:type="dxa"/>
            <w:noWrap w:val="0"/>
            <w:vAlign w:val="top"/>
          </w:tcPr>
          <w:p>
            <w:pPr>
              <w:widowControl w:val="0"/>
              <w:jc w:val="center"/>
              <w:rPr>
                <w:rFonts w:ascii="宋体" w:hAns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1. 通讯设备</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2. 办公设备</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3. 交通工具</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4. 检测和试验设备</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bl>
    <w:p>
      <w:pPr>
        <w:jc w:val="center"/>
        <w:outlineLvl w:val="1"/>
        <w:rPr>
          <w:rFonts w:ascii="黑体" w:hAnsi="黑体" w:eastAsia="黑体"/>
          <w:color w:val="000000"/>
          <w:sz w:val="28"/>
          <w:szCs w:val="28"/>
        </w:rPr>
      </w:pPr>
      <w:r>
        <w:rPr>
          <w:rFonts w:ascii="宋体" w:hAnsi="宋体"/>
          <w:b/>
          <w:bCs/>
          <w:color w:val="000000"/>
          <w:szCs w:val="21"/>
        </w:rPr>
        <w:br w:type="page"/>
      </w:r>
      <w:bookmarkStart w:id="72" w:name="_Toc472783123"/>
      <w:bookmarkStart w:id="73" w:name="_Toc428448290"/>
      <w:bookmarkStart w:id="74" w:name="_Toc26000"/>
      <w:bookmarkStart w:id="75" w:name="_Toc3131"/>
      <w:bookmarkStart w:id="76" w:name="_Toc11464"/>
      <w:r>
        <w:rPr>
          <w:rFonts w:hint="eastAsia" w:ascii="黑体" w:hAnsi="黑体" w:eastAsia="黑体"/>
          <w:color w:val="000000"/>
          <w:sz w:val="28"/>
          <w:szCs w:val="28"/>
        </w:rPr>
        <w:t>第四部分 合同附件</w:t>
      </w:r>
      <w:bookmarkEnd w:id="72"/>
      <w:bookmarkEnd w:id="73"/>
      <w:bookmarkEnd w:id="74"/>
      <w:bookmarkEnd w:id="75"/>
      <w:bookmarkEnd w:id="76"/>
    </w:p>
    <w:p>
      <w:pPr>
        <w:jc w:val="center"/>
        <w:rPr>
          <w:rFonts w:ascii="宋体"/>
          <w:b/>
          <w:color w:val="000000"/>
          <w:sz w:val="30"/>
          <w:szCs w:val="30"/>
        </w:rPr>
      </w:pPr>
      <w:r>
        <w:rPr>
          <w:rFonts w:hint="eastAsia" w:ascii="宋体" w:hAnsi="宋体"/>
          <w:b/>
          <w:color w:val="000000"/>
          <w:sz w:val="30"/>
          <w:szCs w:val="30"/>
        </w:rPr>
        <w:t>监理单位（合同中称乙方）违约责任追究和处理条款</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一、有下列情况之一的罚监理费总价的10%作为违约金，情况严重的甲方有权终止监理合同，并要求乙方赔偿损失。</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1、工程开工前三天内总监和专业监理工程师不到位或正常工作中上班不正常。</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2、质量安全隐患未提前发现并作出有效处理造成重大质量安全事故。</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3、监理单位协调不力，配合不好，使月计划工期拖延一个星期以上。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4、不按施工合同条款验收计量签字，工程延时验收、延时计量、延时签字，造成默认状态或索赔条件成立。</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二、在正常施工期间，现场监理考勤人员须与建设主管部门备案人员相一致，且人数不得低于建设主管部门备案人数；监理人员出勤率必须达到最低要求，否则按违约处理，具体事宜如下：</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总监出勤每月少于24天的，按每少一天支付违约金1000元论处，总违约金不封顶。一个服务年度累计缺勤天数超过60天的，除按以上条款支付违约金外，并没收履约保证金中总监到位保证金(即履约保证金的30％)；违约金直接在进度款中扣除。连续两个月出勤率少于80%，委托人有权解除合同，并承担因此而造成的损失。</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2、项目专监出勤每月少于24天的，按每人每少一天支付违约金500元论处，总违约金不封顶，违约金直接在进度款中扣除。</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3、其他备案人员出勤每月少于24天的，按每人每少一天支付违约金300元论处，总违约金不封顶，违约金直接在进度款中扣除。</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监、专监及其他备案人员，上、下班均由本人打卡签到、签退，且须满足最低考勤要求，弄虚作假的加倍处罚。影响日常监理工作的按缺勤论处。确有特殊情况请假的需由监理公司法人书面报告发包人批准，且不影响正常监理工作。</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三、有下列情况之一，现场监理人员未及时发现（以书面报告甲方为准），造成隐患或有返工损失的，支付违约金1000元-5万元，情节严重的拒付监理费，乙方负连带责任。</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1、设计明显错误，造成3万元以上损失或事故的。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2、桩长、桩径尺寸不足有超允许偏差1倍以上点或有桩位偏差超设计、规范要求的。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3、钢筋品种、规格、位置、数量、间距或连接、锚固有不符设计和规范要求，对结构安全有较大影响的。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不按施工工艺，按监理批准的施工组织设计，监理未发现的。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5、梁、柱断面尺寸不足，有超允许偏差范围1倍以上点的。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6、幕墙及节能保温节点用料不符合要求、审查不严或施工质量、色差等问题严重的。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7、标高、轴线、层高出差错，有超允许偏差以1倍以上点的。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8、水、电、通风、弱电等专业设计施工错误严重影响使用或造成消防、防雷验收不能一次性通过的。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9、检验批评定经现场复评不合格，但监理已对该检验批计合格评定的，每个检验批支付违约金不少于3万元。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10、有严重安全隐患的。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四、有下列行为之一的，每次支付违约金800-5000元，并负连带责任，情节严重的，也可拒付监理费。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1、甲方随机抽查现场旁站、见证取样，一个月内有2次以上不到位或离岗的。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2、不合格的材料、构、配件未验收或验收不合格当合格签字的。（包括与投标文件品牌不对应已使用或安装未发现并书面报告的。）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3、隐蔽验收、检验批验收、验线、验桩不及时，质量隐患未及时发现或签字不及时造成默认的。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4、由于监理原因严重影响进度或造成索赔的。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5、分项工程计量、签证超该分项总量1%以上。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6、当期工程款超付5%以上。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7、结算经监理签字审核额比审计部门审定额超过5%的。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8、因乙方原因影响甲方有关报批手续办理5天以上的。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9、监理人员不及时履行《建设工程监理规范》GB 50319-2013。</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五、有下列情况之一的，每次支付违约金500-8000元。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1、承包商违约，总监未按施工合同处理的。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2、发包人主持召开的专题会议或设计成果审查会议或工程验收、质量、安全事故处理监理人员不到位。</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3、设计变更未按监理规范及有关文件处理的。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4、资料收发没登记、丢失或不及时整理会议纪要的。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5、有弄虚作假监理行为的。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虽然有以上违约情况受到处罚但乙方采取积极补救措施或在下期监理进程中能够彻底更正，对质量控制、进度控制、投资控制、安全、合同等监理工作均做得很好，甲方可酌情给予奖励，奖励款抵消部分或全部违约处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七、每期乙方申报监理款必须附履约自查一览表，如出现以上违约情况，甲方将依以上条款暂扣全部或部分监理费。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pacing w:val="6"/>
          <w:kern w:val="16"/>
          <w:sz w:val="21"/>
          <w:szCs w:val="21"/>
          <w:highlight w:val="none"/>
        </w:rPr>
      </w:pPr>
      <w:r>
        <w:rPr>
          <w:rFonts w:hint="eastAsia" w:ascii="宋体" w:hAnsi="宋体" w:eastAsia="宋体" w:cs="宋体"/>
          <w:color w:val="auto"/>
          <w:sz w:val="21"/>
          <w:szCs w:val="21"/>
          <w:highlight w:val="none"/>
        </w:rPr>
        <w:t>八、以上条款奖罚不影响合同其他条款的履约和有关法律法规的执行。</w:t>
      </w:r>
    </w:p>
    <w:p>
      <w:pPr>
        <w:spacing w:line="400" w:lineRule="exact"/>
        <w:ind w:firstLine="420"/>
        <w:rPr>
          <w:rFonts w:hint="eastAsia" w:ascii="宋体" w:hAnsi="宋体" w:cs="宋体"/>
          <w:bCs/>
          <w:szCs w:val="21"/>
        </w:rPr>
      </w:pPr>
    </w:p>
    <w:p>
      <w:pPr>
        <w:spacing w:line="400" w:lineRule="exact"/>
        <w:ind w:firstLine="420"/>
        <w:rPr>
          <w:rFonts w:hint="eastAsia" w:ascii="宋体" w:hAnsi="宋体" w:cs="宋体"/>
          <w:bCs/>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pStyle w:val="2"/>
        <w:jc w:val="center"/>
        <w:rPr>
          <w:rFonts w:hint="eastAsia"/>
        </w:rPr>
      </w:pPr>
    </w:p>
    <w:p>
      <w:pPr>
        <w:rPr>
          <w:rFonts w:hint="eastAsia"/>
        </w:rPr>
      </w:pPr>
      <w:r>
        <w:rPr>
          <w:rFonts w:hint="eastAsia"/>
        </w:rPr>
        <w:br w:type="page"/>
      </w:r>
    </w:p>
    <w:p>
      <w:pPr>
        <w:widowControl w:val="0"/>
        <w:spacing w:line="360" w:lineRule="auto"/>
        <w:jc w:val="center"/>
        <w:outlineLvl w:val="1"/>
        <w:rPr>
          <w:rFonts w:hint="eastAsia" w:ascii="宋体" w:hAnsi="Times New Roman" w:eastAsia="宋体" w:cs="Times New Roman"/>
          <w:b/>
          <w:kern w:val="44"/>
          <w:sz w:val="28"/>
          <w:lang w:val="en-US" w:eastAsia="zh-CN" w:bidi="ar-SA"/>
        </w:rPr>
      </w:pPr>
      <w:bookmarkStart w:id="77" w:name="_Toc6542"/>
      <w:bookmarkStart w:id="78" w:name="_Toc16070"/>
      <w:bookmarkStart w:id="79" w:name="_Toc24811"/>
      <w:r>
        <w:rPr>
          <w:rFonts w:hint="eastAsia" w:ascii="宋体" w:hAnsi="Times New Roman" w:eastAsia="宋体" w:cs="Times New Roman"/>
          <w:b/>
          <w:kern w:val="44"/>
          <w:sz w:val="28"/>
          <w:lang w:val="en-US" w:eastAsia="zh-CN" w:bidi="ar-SA"/>
        </w:rPr>
        <w:t>第五部分 廉政责任书格式</w:t>
      </w:r>
      <w:bookmarkEnd w:id="77"/>
      <w:bookmarkEnd w:id="78"/>
      <w:bookmarkEnd w:id="79"/>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工程项目名称：</w:t>
      </w:r>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工程项地址：</w:t>
      </w:r>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委托人（甲方）：</w:t>
      </w:r>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监理人（乙方）：</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为加强工程建设中的廉政建设、规范工程建设监理委托与被委托双方和各项活动，防止发生各种谋取不正当利益的违法纪行为，保护国家、集体、当事人的合法权益，根据国家有关工程建设的法律法规；和廉政建设责任制规定，特订立本廉政责任书。</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第一条 甲乙双方的责任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（一）应严格遵守国家关于市场准入、项目招标投标、工程建设、工程监理和市场活动的有关法律、法规、机关政策，以及廉政建设的各项规定。</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（二）严格执行建设工程项目监理合同文件，自觉按合同办事。</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（三）业务活动必须坚持公开、公正、诚信、透明的原则（除法律法规另有规定者外），不得为获取不正当的利益，损害国家、集体和对方利益，不得违法工程建设管理、建设监理的规章制度。</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（四）发现对方在业务活动中有违规、违纪、违法行为的，应及时提醒对方，情节严重的，应向其上级主管部门或纪检检察、司法等有关机关举报。</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第二条 甲方的责任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甲方的领导和从事该建设工程项目的工作人员在工程建设的事前、事中、事后遵守以下规定：</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（一）不准向乙方和相关单位索要或接受回扣、礼金、有价证券、贵重物品和好处费、感谢费等。</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（二）不准在乙方和相关单位报销任何应由甲方或个人支付的费用。</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（三）不准要求、暗示或接受乙方和相关单位为个人装修住房、婚丧嫁娶、配偶子女的工作安排以及出国（境）、旅游等提供方便。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四）不准参加有可能影响公正执行公务的乙方和相关单位的宴请、健身、亲属参与同甲方工程项目合同有关的监理分包项目等活动。不准向乙方和相关单位介绍或配偶、子女、亲属参与同项目工程合同有关的设备、材料、工程分包、劳务等经济活动。不得以任何理由向乙方和相关单位推荐分包单位或要求购买与项目工程合同规定以外的材料、设备等。</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第三条 乙方责任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（一）不准以任何理由向甲方和相关单位及工作人员索要、接受或赠送礼金、有价证券、贵重物品及回扣、好处费、感谢费等。</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（二）不准在甲方和相关单位报销任何应由乙方或个人支付的费用。</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（三）不准暗示或接受甲方、相关单位或个人装修住房、婚丧嫁娶、配偶子女的工作安排以及出国（境）、旅游等提供方便。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（四）不准违反合同约定而使用甲方、相关单位提供的通信、交通工具和高档办公用品。</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（五）不准以任何理由为甲方、相关单位或个人组织有可能影响公正执行业务的宴请、健身、娱乐等活动。</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第四条 违约责任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乙方工作人员有违反本合同第一、三条责任行为的，不退还廉政保证金并按照管理权限，依据有关法律法规和规定给予党纪、政纪处分或组织处理；涉嫌犯罪的，移交司法机关追究刑事责任；给甲方单位造成经济损失的，应予以赔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第五条 本责任书作为工程监理合同的附件，与工程监理合同具有同等法律效力。经双方签署后立即生效。</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第六条 本责任书的有效期为双方签署之日起至该工程项目竣工验收合格时止。</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第七条 工程竣工验收合格一年后，退还廉政保证金。</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第八条 本责任书一式四份，由甲乙双方各执一份，送交甲乙双方的监督单位各一份。</w:t>
      </w:r>
    </w:p>
    <w:p>
      <w:pPr>
        <w:widowControl w:val="0"/>
        <w:snapToGrid w:val="0"/>
        <w:spacing w:line="360" w:lineRule="auto"/>
        <w:rPr>
          <w:rFonts w:ascii="宋体" w:hAnsi="宋体"/>
          <w:bCs/>
          <w:color w:val="000000"/>
          <w:spacing w:val="6"/>
          <w:kern w:val="16"/>
          <w:szCs w:val="21"/>
        </w:rPr>
      </w:pP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甲方单位：（盖章）                           乙方单位（盖章）</w:t>
      </w: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法定代表人：                                法定代表人：</w:t>
      </w: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地址：                                      地址：</w:t>
      </w: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电话：                                      电话：</w:t>
      </w:r>
    </w:p>
    <w:p>
      <w:pPr>
        <w:widowControl w:val="0"/>
        <w:snapToGrid w:val="0"/>
        <w:spacing w:line="480" w:lineRule="auto"/>
        <w:jc w:val="both"/>
        <w:rPr>
          <w:rFonts w:ascii="宋体" w:hAnsi="宋体"/>
          <w:bCs/>
          <w:color w:val="000000"/>
          <w:spacing w:val="6"/>
          <w:kern w:val="16"/>
          <w:szCs w:val="21"/>
        </w:rPr>
      </w:pPr>
      <w:r>
        <w:rPr>
          <w:rFonts w:hint="eastAsia" w:ascii="宋体" w:hAnsi="宋体"/>
          <w:bCs/>
          <w:color w:val="000000"/>
          <w:spacing w:val="6"/>
          <w:kern w:val="16"/>
          <w:szCs w:val="21"/>
        </w:rPr>
        <w:t>年  月  日                                    年  月  日</w:t>
      </w:r>
    </w:p>
    <w:p>
      <w:pPr>
        <w:widowControl w:val="0"/>
        <w:snapToGrid w:val="0"/>
        <w:spacing w:line="480" w:lineRule="auto"/>
        <w:ind w:firstLine="1332" w:firstLineChars="600"/>
        <w:rPr>
          <w:rFonts w:ascii="宋体" w:hAnsi="宋体"/>
          <w:bCs/>
          <w:color w:val="000000"/>
          <w:spacing w:val="6"/>
          <w:kern w:val="16"/>
          <w:szCs w:val="21"/>
        </w:rPr>
      </w:pPr>
    </w:p>
    <w:p>
      <w:pPr>
        <w:widowControl w:val="0"/>
        <w:snapToGrid w:val="0"/>
        <w:spacing w:line="480" w:lineRule="auto"/>
        <w:rPr>
          <w:rFonts w:ascii="宋体" w:hAnsi="宋体"/>
          <w:bCs/>
          <w:color w:val="000000"/>
          <w:spacing w:val="6"/>
          <w:kern w:val="16"/>
          <w:szCs w:val="21"/>
        </w:rPr>
      </w:pPr>
      <w:r>
        <w:rPr>
          <w:rFonts w:hint="eastAsia" w:ascii="宋体" w:hAnsi="宋体"/>
          <w:bCs/>
          <w:color w:val="000000"/>
          <w:spacing w:val="6"/>
          <w:kern w:val="16"/>
          <w:szCs w:val="21"/>
        </w:rPr>
        <w:t>甲方监督单位：（盖章）                        乙方监督单位：（盖章）</w:t>
      </w:r>
    </w:p>
    <w:p>
      <w:pPr>
        <w:spacing w:line="360" w:lineRule="auto"/>
        <w:jc w:val="both"/>
        <w:rPr>
          <w:rFonts w:ascii="宋体" w:hAnsi="宋体"/>
          <w:b/>
          <w:color w:val="000000"/>
          <w:szCs w:val="21"/>
        </w:rPr>
      </w:pPr>
      <w:r>
        <w:rPr>
          <w:rFonts w:hint="eastAsia" w:ascii="宋体" w:hAnsi="宋体"/>
          <w:bCs/>
          <w:color w:val="000000"/>
          <w:spacing w:val="6"/>
          <w:kern w:val="16"/>
          <w:szCs w:val="21"/>
        </w:rPr>
        <w:t>年  月  日                            年  月  日</w:t>
      </w:r>
    </w:p>
    <w:p>
      <w:pPr>
        <w:rPr>
          <w:rFonts w:hint="eastAsia"/>
        </w:rPr>
      </w:pPr>
    </w:p>
    <w:p>
      <w:pPr>
        <w:rPr>
          <w:rFonts w:hint="eastAsia"/>
        </w:rPr>
      </w:pPr>
      <w:r>
        <w:rPr>
          <w:rFonts w:hint="eastAsia"/>
        </w:rPr>
        <w:br w:type="page"/>
      </w:r>
    </w:p>
    <w:p>
      <w:pPr>
        <w:pStyle w:val="2"/>
        <w:jc w:val="center"/>
        <w:rPr>
          <w:rFonts w:hint="eastAsia"/>
          <w:sz w:val="30"/>
        </w:rPr>
      </w:pPr>
      <w:bookmarkStart w:id="80" w:name="_Toc19325"/>
      <w:r>
        <w:rPr>
          <w:rFonts w:hint="eastAsia"/>
        </w:rPr>
        <w:t>第</w:t>
      </w:r>
      <w:r>
        <w:rPr>
          <w:rFonts w:hint="eastAsia"/>
          <w:lang w:val="en-US" w:eastAsia="zh-CN"/>
        </w:rPr>
        <w:t>五</w:t>
      </w:r>
      <w:r>
        <w:rPr>
          <w:rFonts w:hint="eastAsia"/>
        </w:rPr>
        <w:t>部分   报价文件格式</w:t>
      </w:r>
      <w:bookmarkEnd w:id="80"/>
    </w:p>
    <w:p>
      <w:pPr>
        <w:spacing w:line="480" w:lineRule="auto"/>
        <w:jc w:val="center"/>
        <w:rPr>
          <w:rFonts w:hint="eastAsia" w:ascii="宋体" w:hAnsi="宋体" w:eastAsia="宋体" w:cs="宋体"/>
          <w:b/>
          <w:bCs/>
          <w:sz w:val="24"/>
        </w:rPr>
      </w:pPr>
      <w:r>
        <w:rPr>
          <w:rFonts w:hint="eastAsia" w:ascii="宋体" w:hAnsi="宋体" w:eastAsia="宋体" w:cs="宋体"/>
          <w:b/>
          <w:bCs/>
          <w:sz w:val="24"/>
        </w:rPr>
        <w:t>报价单位提交询价响应文件须知</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报价人应严格按照报价文件的组成提交下述规定的全部格式文件以及其他有关资料，混乱的编排导致报价文件被误读或采购机构、询价小组查找不到有效文件是报价人的风险。</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所附表格中要求回答的全部问题和/或信息都必须正面回答。</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本资格声明的签字人应保证全部声明和问题的回答是真实的和准确的。</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采购机构将应用报价人提交的资料根据自己的判断和考虑决定报价人履行合同的合格性及能力。</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报价人提交的材料将被保密保存，但不退还。</w:t>
      </w:r>
    </w:p>
    <w:p>
      <w:pPr>
        <w:pStyle w:val="75"/>
        <w:widowControl/>
        <w:numPr>
          <w:ilvl w:val="1"/>
          <w:numId w:val="12"/>
        </w:numPr>
        <w:snapToGrid w:val="0"/>
        <w:spacing w:line="400" w:lineRule="exact"/>
        <w:ind w:left="851" w:firstLineChars="0"/>
        <w:jc w:val="left"/>
      </w:pPr>
      <w:r>
        <w:rPr>
          <w:rFonts w:hint="eastAsia" w:ascii="宋体" w:hAnsi="宋体"/>
          <w:color w:val="000000"/>
          <w:szCs w:val="22"/>
        </w:rPr>
        <w:t>全部文件应按报价人须知中规定的语言和份数提交。</w:t>
      </w: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pStyle w:val="2"/>
        <w:keepNext w:val="0"/>
        <w:keepLines w:val="0"/>
        <w:pageBreakBefore/>
        <w:spacing w:before="312" w:beforeLines="100" w:after="312" w:afterLines="100" w:line="240" w:lineRule="auto"/>
        <w:jc w:val="center"/>
        <w:rPr>
          <w:rFonts w:hAnsi="宋体"/>
          <w:szCs w:val="36"/>
        </w:rPr>
      </w:pPr>
      <w:bookmarkStart w:id="81" w:name="_Toc294085204"/>
      <w:bookmarkStart w:id="82" w:name="_Toc23134"/>
      <w:bookmarkStart w:id="83" w:name="_Toc294681927"/>
      <w:bookmarkStart w:id="84" w:name="_Toc1803"/>
      <w:bookmarkStart w:id="85" w:name="_Toc31698"/>
      <w:r>
        <w:rPr>
          <w:rFonts w:hint="eastAsia" w:hAnsi="宋体"/>
          <w:szCs w:val="36"/>
        </w:rPr>
        <w:t>附件一   报价一览表</w:t>
      </w:r>
      <w:bookmarkEnd w:id="81"/>
      <w:bookmarkEnd w:id="82"/>
      <w:bookmarkEnd w:id="83"/>
      <w:bookmarkEnd w:id="84"/>
      <w:bookmarkEnd w:id="85"/>
    </w:p>
    <w:p>
      <w:pPr>
        <w:spacing w:after="156" w:afterLines="50"/>
        <w:rPr>
          <w:rFonts w:ascii="宋体" w:hAnsi="宋体" w:cs="宋体"/>
        </w:rPr>
      </w:pPr>
      <w:r>
        <w:rPr>
          <w:rFonts w:hint="eastAsia" w:ascii="宋体" w:hAnsi="宋体" w:cs="宋体"/>
          <w:b/>
          <w:szCs w:val="21"/>
        </w:rPr>
        <w:t>项目编号</w:t>
      </w:r>
      <w:r>
        <w:rPr>
          <w:rFonts w:hint="eastAsia" w:ascii="宋体" w:hAnsi="宋体" w:cs="宋体"/>
        </w:rPr>
        <w:t>：</w:t>
      </w:r>
    </w:p>
    <w:tbl>
      <w:tblPr>
        <w:tblStyle w:val="40"/>
        <w:tblW w:w="90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3261"/>
        <w:gridCol w:w="1917"/>
        <w:gridCol w:w="1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2" w:hRule="atLeast"/>
          <w:jc w:val="center"/>
        </w:trPr>
        <w:tc>
          <w:tcPr>
            <w:tcW w:w="2214" w:type="dxa"/>
            <w:tcBorders>
              <w:bottom w:val="single" w:color="auto" w:sz="4" w:space="0"/>
            </w:tcBorders>
            <w:noWrap w:val="0"/>
            <w:vAlign w:val="center"/>
          </w:tcPr>
          <w:p>
            <w:pPr>
              <w:spacing w:line="240" w:lineRule="atLeast"/>
              <w:ind w:right="-21" w:rightChars="-10"/>
              <w:jc w:val="center"/>
              <w:rPr>
                <w:highlight w:val="none"/>
              </w:rPr>
            </w:pPr>
            <w:r>
              <w:rPr>
                <w:rFonts w:hint="eastAsia"/>
                <w:highlight w:val="none"/>
              </w:rPr>
              <w:t>项目名称</w:t>
            </w:r>
          </w:p>
        </w:tc>
        <w:tc>
          <w:tcPr>
            <w:tcW w:w="3261" w:type="dxa"/>
            <w:noWrap w:val="0"/>
            <w:vAlign w:val="center"/>
          </w:tcPr>
          <w:p>
            <w:pPr>
              <w:spacing w:line="360" w:lineRule="auto"/>
              <w:ind w:right="-21" w:rightChars="-10"/>
              <w:jc w:val="center"/>
              <w:rPr>
                <w:rFonts w:ascii="宋体" w:hAnsi="宋体"/>
                <w:b/>
                <w:bCs/>
                <w:highlight w:val="none"/>
              </w:rPr>
            </w:pPr>
            <w:r>
              <w:rPr>
                <w:rFonts w:hint="eastAsia"/>
                <w:highlight w:val="none"/>
              </w:rPr>
              <w:t>投标总价</w:t>
            </w:r>
          </w:p>
        </w:tc>
        <w:tc>
          <w:tcPr>
            <w:tcW w:w="1917" w:type="dxa"/>
            <w:noWrap w:val="0"/>
            <w:vAlign w:val="center"/>
          </w:tcPr>
          <w:p>
            <w:pPr>
              <w:spacing w:line="240" w:lineRule="atLeast"/>
              <w:ind w:right="-21" w:rightChars="-10"/>
              <w:jc w:val="center"/>
              <w:rPr>
                <w:rFonts w:hint="eastAsia"/>
                <w:highlight w:val="none"/>
              </w:rPr>
            </w:pPr>
            <w:r>
              <w:rPr>
                <w:rFonts w:hint="eastAsia"/>
                <w:highlight w:val="none"/>
              </w:rPr>
              <w:t>监理服务期</w:t>
            </w:r>
          </w:p>
        </w:tc>
        <w:tc>
          <w:tcPr>
            <w:tcW w:w="1690" w:type="dxa"/>
            <w:noWrap w:val="0"/>
            <w:vAlign w:val="center"/>
          </w:tcPr>
          <w:p>
            <w:pPr>
              <w:spacing w:line="240" w:lineRule="atLeast"/>
              <w:ind w:right="-21" w:rightChars="-10"/>
              <w:jc w:val="center"/>
              <w:rPr>
                <w:rFonts w:hint="eastAsia"/>
                <w:highlight w:val="none"/>
              </w:rPr>
            </w:pPr>
            <w:r>
              <w:rPr>
                <w:rFonts w:hint="eastAsia"/>
                <w:highlight w:val="none"/>
              </w:rPr>
              <w:t>项目总监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44" w:hRule="atLeast"/>
          <w:jc w:val="center"/>
        </w:trPr>
        <w:tc>
          <w:tcPr>
            <w:tcW w:w="2214" w:type="dxa"/>
            <w:tcBorders>
              <w:top w:val="single" w:color="auto" w:sz="4" w:space="0"/>
            </w:tcBorders>
            <w:noWrap w:val="0"/>
            <w:vAlign w:val="center"/>
          </w:tcPr>
          <w:p>
            <w:pPr>
              <w:pStyle w:val="24"/>
              <w:spacing w:line="360" w:lineRule="auto"/>
              <w:ind w:left="4683" w:right="-21" w:rightChars="-10" w:hanging="4683" w:hangingChars="2230"/>
              <w:jc w:val="center"/>
              <w:rPr>
                <w:rFonts w:hint="eastAsia"/>
                <w:sz w:val="21"/>
                <w:szCs w:val="21"/>
                <w:highlight w:val="none"/>
                <w:lang w:val="en-US" w:eastAsia="zh-CN"/>
              </w:rPr>
            </w:pPr>
          </w:p>
        </w:tc>
        <w:tc>
          <w:tcPr>
            <w:tcW w:w="3261" w:type="dxa"/>
            <w:tcBorders>
              <w:top w:val="single" w:color="auto" w:sz="4" w:space="0"/>
              <w:right w:val="single" w:color="auto" w:sz="4" w:space="0"/>
            </w:tcBorders>
            <w:noWrap w:val="0"/>
            <w:vAlign w:val="center"/>
          </w:tcPr>
          <w:p>
            <w:pPr>
              <w:pStyle w:val="24"/>
              <w:spacing w:line="360" w:lineRule="auto"/>
              <w:ind w:right="-21" w:rightChars="-10"/>
              <w:jc w:val="left"/>
              <w:rPr>
                <w:rFonts w:hint="eastAsia"/>
                <w:highlight w:val="none"/>
                <w:lang w:val="en-US" w:eastAsia="zh-CN"/>
              </w:rPr>
            </w:pPr>
            <w:r>
              <w:rPr>
                <w:rFonts w:hint="eastAsia"/>
                <w:highlight w:val="none"/>
                <w:lang w:val="en-US" w:eastAsia="zh-CN"/>
              </w:rPr>
              <w:t>（小写）：</w:t>
            </w:r>
          </w:p>
          <w:p>
            <w:pPr>
              <w:pStyle w:val="24"/>
              <w:spacing w:line="360" w:lineRule="auto"/>
              <w:ind w:right="-21" w:rightChars="-10"/>
              <w:jc w:val="left"/>
              <w:rPr>
                <w:sz w:val="21"/>
                <w:szCs w:val="21"/>
                <w:highlight w:val="none"/>
                <w:lang w:val="en-US" w:eastAsia="zh-CN"/>
              </w:rPr>
            </w:pPr>
            <w:r>
              <w:rPr>
                <w:rFonts w:hint="eastAsia"/>
                <w:highlight w:val="none"/>
                <w:lang w:val="en-US" w:eastAsia="zh-CN"/>
              </w:rPr>
              <w:t>（大</w:t>
            </w:r>
            <w:r>
              <w:rPr>
                <w:highlight w:val="none"/>
                <w:lang w:val="en-US" w:eastAsia="zh-CN"/>
              </w:rPr>
              <w:t>写）</w:t>
            </w:r>
            <w:r>
              <w:rPr>
                <w:rFonts w:hint="eastAsia"/>
                <w:highlight w:val="none"/>
                <w:lang w:val="en-US" w:eastAsia="zh-CN"/>
              </w:rPr>
              <w:t>：</w:t>
            </w:r>
          </w:p>
        </w:tc>
        <w:tc>
          <w:tcPr>
            <w:tcW w:w="1917" w:type="dxa"/>
            <w:tcBorders>
              <w:top w:val="single" w:color="auto" w:sz="4" w:space="0"/>
              <w:right w:val="single" w:color="auto" w:sz="4" w:space="0"/>
            </w:tcBorders>
            <w:noWrap w:val="0"/>
            <w:vAlign w:val="center"/>
          </w:tcPr>
          <w:p>
            <w:pPr>
              <w:pStyle w:val="24"/>
              <w:spacing w:line="360" w:lineRule="auto"/>
              <w:ind w:right="-21" w:rightChars="-10"/>
              <w:jc w:val="center"/>
              <w:rPr>
                <w:rFonts w:hint="eastAsia"/>
                <w:highlight w:val="none"/>
                <w:lang w:val="en-US" w:eastAsia="zh-CN"/>
              </w:rPr>
            </w:pPr>
          </w:p>
        </w:tc>
        <w:tc>
          <w:tcPr>
            <w:tcW w:w="1690" w:type="dxa"/>
            <w:tcBorders>
              <w:top w:val="single" w:color="auto" w:sz="4" w:space="0"/>
              <w:left w:val="single" w:color="auto" w:sz="4" w:space="0"/>
            </w:tcBorders>
            <w:noWrap w:val="0"/>
            <w:vAlign w:val="center"/>
          </w:tcPr>
          <w:p>
            <w:pPr>
              <w:pStyle w:val="24"/>
              <w:spacing w:line="360" w:lineRule="auto"/>
              <w:ind w:right="-21" w:rightChars="-10"/>
              <w:jc w:val="center"/>
              <w:rPr>
                <w:rFonts w:hint="eastAsia"/>
                <w:highlight w:val="none"/>
                <w:lang w:val="en-US" w:eastAsia="zh-CN"/>
              </w:rPr>
            </w:pPr>
          </w:p>
        </w:tc>
      </w:tr>
    </w:tbl>
    <w:p>
      <w:pPr>
        <w:spacing w:line="360" w:lineRule="exact"/>
        <w:ind w:firstLine="210" w:firstLineChars="100"/>
        <w:rPr>
          <w:rFonts w:hint="eastAsia" w:ascii="宋体" w:hAnsi="宋体" w:cs="宋体"/>
          <w:color w:val="000000"/>
          <w:szCs w:val="21"/>
        </w:rPr>
      </w:pPr>
    </w:p>
    <w:p>
      <w:pPr>
        <w:spacing w:line="360" w:lineRule="exact"/>
        <w:ind w:firstLine="210" w:firstLineChars="100"/>
        <w:rPr>
          <w:rFonts w:ascii="宋体" w:hAnsi="宋体" w:cs="宋体"/>
          <w:color w:val="000000"/>
          <w:szCs w:val="21"/>
        </w:rPr>
      </w:pPr>
      <w:r>
        <w:rPr>
          <w:rFonts w:hint="eastAsia" w:ascii="宋体" w:hAnsi="宋体" w:cs="宋体"/>
          <w:color w:val="000000"/>
          <w:szCs w:val="21"/>
        </w:rPr>
        <w:t>备注：</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rPr>
        <w:t>1）磋商供应商的监理费投标报价不得高于最高投标限价。</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rPr>
        <w:t>2）监理费投标报价</w:t>
      </w:r>
      <w:r>
        <w:rPr>
          <w:rFonts w:hint="eastAsia" w:ascii="宋体" w:hAnsi="宋体" w:cs="宋体"/>
          <w:color w:val="000000"/>
          <w:szCs w:val="21"/>
          <w:lang w:eastAsia="zh-CN"/>
        </w:rPr>
        <w:t>包</w:t>
      </w:r>
      <w:r>
        <w:rPr>
          <w:rFonts w:hint="eastAsia" w:ascii="宋体" w:hAnsi="宋体" w:cs="宋体"/>
          <w:color w:val="000000"/>
          <w:szCs w:val="21"/>
        </w:rPr>
        <w:t>括完成本次项目需完成全部工作所发生的所有费用。</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rPr>
        <w:t>3）</w:t>
      </w:r>
      <w:r>
        <w:rPr>
          <w:rFonts w:hint="eastAsia" w:ascii="宋体" w:hAnsi="宋体" w:cs="宋体"/>
          <w:b/>
          <w:bCs w:val="0"/>
          <w:color w:val="000000"/>
          <w:szCs w:val="21"/>
          <w:highlight w:val="none"/>
        </w:rPr>
        <w:t>监理费</w:t>
      </w:r>
      <w:r>
        <w:rPr>
          <w:rFonts w:hint="eastAsia" w:ascii="宋体" w:hAnsi="宋体" w:cs="宋体"/>
          <w:b/>
          <w:bCs w:val="0"/>
          <w:szCs w:val="21"/>
          <w:highlight w:val="none"/>
        </w:rPr>
        <w:t>实</w:t>
      </w:r>
      <w:r>
        <w:rPr>
          <w:rFonts w:hint="eastAsia" w:ascii="宋体" w:hAnsi="宋体" w:cs="宋体"/>
          <w:b/>
          <w:bCs/>
          <w:szCs w:val="21"/>
          <w:highlight w:val="none"/>
        </w:rPr>
        <w:t>行固定总价包干，服务期限到项目全部完成为止。今后不论工程如何变动，中标监理费均不调整。</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）不提供此表格将被视为未实质性响应磋商文件。</w:t>
      </w:r>
    </w:p>
    <w:p>
      <w:pPr>
        <w:widowControl w:val="0"/>
        <w:spacing w:line="400" w:lineRule="exact"/>
        <w:ind w:left="680"/>
        <w:jc w:val="both"/>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）此表不得自行增减内容。</w:t>
      </w:r>
    </w:p>
    <w:p>
      <w:pPr>
        <w:spacing w:line="480" w:lineRule="auto"/>
        <w:ind w:firstLine="4393" w:firstLineChars="2092"/>
        <w:rPr>
          <w:rFonts w:hint="eastAsia" w:ascii="宋体" w:hAnsi="宋体"/>
          <w:szCs w:val="21"/>
        </w:rPr>
      </w:pPr>
    </w:p>
    <w:p>
      <w:pPr>
        <w:widowControl w:val="0"/>
        <w:spacing w:line="360" w:lineRule="auto"/>
        <w:jc w:val="both"/>
        <w:rPr>
          <w:rFonts w:hint="eastAsia" w:ascii="宋体" w:hAnsi="宋体" w:eastAsia="宋体" w:cs="宋体"/>
          <w:sz w:val="21"/>
          <w:szCs w:val="21"/>
        </w:rPr>
      </w:pPr>
    </w:p>
    <w:p>
      <w:pPr>
        <w:spacing w:line="480" w:lineRule="auto"/>
        <w:ind w:firstLine="4830" w:firstLineChars="2300"/>
        <w:rPr>
          <w:rFonts w:hint="eastAsia" w:ascii="宋体" w:hAnsi="宋体" w:eastAsia="宋体" w:cs="宋体"/>
          <w:sz w:val="21"/>
          <w:szCs w:val="21"/>
        </w:rPr>
      </w:pPr>
    </w:p>
    <w:p>
      <w:pPr>
        <w:spacing w:line="480" w:lineRule="auto"/>
        <w:ind w:firstLine="4830" w:firstLineChars="2300"/>
        <w:rPr>
          <w:rFonts w:hint="eastAsia" w:ascii="宋体" w:hAnsi="宋体" w:eastAsia="宋体" w:cs="宋体"/>
          <w:sz w:val="21"/>
          <w:szCs w:val="21"/>
        </w:rPr>
      </w:pPr>
    </w:p>
    <w:p>
      <w:pPr>
        <w:spacing w:line="480" w:lineRule="auto"/>
        <w:ind w:firstLine="4830" w:firstLineChars="2300"/>
        <w:rPr>
          <w:rFonts w:hint="eastAsia" w:ascii="宋体" w:hAnsi="宋体" w:eastAsia="宋体" w:cs="宋体"/>
          <w:sz w:val="21"/>
          <w:szCs w:val="21"/>
        </w:rPr>
      </w:pPr>
      <w:r>
        <w:rPr>
          <w:rFonts w:hint="eastAsia" w:ascii="宋体" w:hAnsi="宋体" w:eastAsia="宋体" w:cs="宋体"/>
          <w:sz w:val="21"/>
          <w:szCs w:val="21"/>
        </w:rPr>
        <w:t>报价人（公章）：</w:t>
      </w:r>
    </w:p>
    <w:p>
      <w:pPr>
        <w:spacing w:line="480" w:lineRule="auto"/>
        <w:ind w:firstLine="4830" w:firstLineChars="2300"/>
        <w:rPr>
          <w:rFonts w:hint="eastAsia" w:ascii="宋体" w:hAnsi="宋体" w:eastAsia="宋体" w:cs="宋体"/>
          <w:sz w:val="21"/>
          <w:szCs w:val="21"/>
        </w:rPr>
      </w:pPr>
      <w:r>
        <w:rPr>
          <w:rFonts w:hint="eastAsia" w:ascii="宋体" w:hAnsi="宋体" w:eastAsia="宋体" w:cs="宋体"/>
          <w:sz w:val="21"/>
          <w:szCs w:val="21"/>
        </w:rPr>
        <w:t>法代代表人或授权代表（签字或盖章）：</w:t>
      </w:r>
    </w:p>
    <w:p>
      <w:pPr>
        <w:pStyle w:val="16"/>
        <w:spacing w:line="480" w:lineRule="auto"/>
        <w:ind w:firstLine="4830" w:firstLineChars="2300"/>
        <w:rPr>
          <w:rFonts w:hint="eastAsia" w:ascii="宋体" w:hAnsi="宋体" w:eastAsia="宋体" w:cs="宋体"/>
          <w:kern w:val="0"/>
          <w:sz w:val="21"/>
          <w:szCs w:val="21"/>
        </w:rPr>
      </w:pPr>
      <w:r>
        <w:rPr>
          <w:rFonts w:hint="eastAsia" w:ascii="宋体" w:hAnsi="宋体" w:eastAsia="宋体" w:cs="宋体"/>
          <w:kern w:val="0"/>
          <w:sz w:val="21"/>
          <w:szCs w:val="21"/>
        </w:rPr>
        <w:t>日    期：</w:t>
      </w:r>
    </w:p>
    <w:p>
      <w:pPr>
        <w:pStyle w:val="2"/>
        <w:keepNext w:val="0"/>
        <w:keepLines w:val="0"/>
        <w:pageBreakBefore/>
        <w:spacing w:before="312" w:beforeLines="100" w:after="312" w:afterLines="100" w:line="240" w:lineRule="auto"/>
        <w:jc w:val="center"/>
        <w:rPr>
          <w:rFonts w:hAnsi="宋体"/>
          <w:szCs w:val="36"/>
        </w:rPr>
      </w:pPr>
      <w:bookmarkStart w:id="86" w:name="_Toc10609"/>
      <w:bookmarkStart w:id="87" w:name="_Toc23780"/>
      <w:bookmarkStart w:id="88" w:name="_Toc294681929"/>
      <w:bookmarkStart w:id="89" w:name="_Toc20993"/>
      <w:r>
        <w:rPr>
          <w:rFonts w:hint="eastAsia" w:hAnsi="宋体"/>
          <w:szCs w:val="36"/>
        </w:rPr>
        <w:t>附件</w:t>
      </w:r>
      <w:r>
        <w:rPr>
          <w:rFonts w:hint="eastAsia" w:hAnsi="宋体"/>
          <w:szCs w:val="36"/>
          <w:lang w:val="en-US" w:eastAsia="zh-CN"/>
        </w:rPr>
        <w:t>二</w:t>
      </w:r>
      <w:r>
        <w:rPr>
          <w:rFonts w:hint="eastAsia" w:hAnsi="宋体"/>
          <w:szCs w:val="36"/>
        </w:rPr>
        <w:t xml:space="preserve">    </w:t>
      </w:r>
      <w:r>
        <w:rPr>
          <w:rFonts w:hint="eastAsia" w:hAnsi="宋体"/>
          <w:szCs w:val="36"/>
          <w:lang w:val="en-US" w:eastAsia="zh-CN"/>
        </w:rPr>
        <w:t>投 标</w:t>
      </w:r>
      <w:r>
        <w:rPr>
          <w:rFonts w:hint="eastAsia" w:hAnsi="宋体"/>
          <w:szCs w:val="36"/>
        </w:rPr>
        <w:t xml:space="preserve"> 函</w:t>
      </w:r>
      <w:bookmarkEnd w:id="86"/>
      <w:bookmarkEnd w:id="87"/>
      <w:bookmarkEnd w:id="88"/>
      <w:bookmarkEnd w:id="89"/>
    </w:p>
    <w:p>
      <w:pPr>
        <w:spacing w:line="360" w:lineRule="auto"/>
        <w:rPr>
          <w:rFonts w:hint="eastAsia" w:ascii="宋体" w:hAnsi="宋体" w:eastAsia="宋体" w:cs="宋体"/>
          <w:b/>
          <w:bCs/>
          <w:u w:val="single"/>
        </w:rPr>
      </w:pPr>
      <w:r>
        <w:rPr>
          <w:rFonts w:hint="eastAsia" w:ascii="宋体" w:hAnsi="宋体" w:eastAsia="宋体" w:cs="宋体"/>
          <w:b/>
          <w:bCs/>
          <w:u w:val="single"/>
          <w:lang w:eastAsia="zh-CN"/>
        </w:rPr>
        <w:t>瑞安市妇幼保健院</w:t>
      </w:r>
      <w:r>
        <w:rPr>
          <w:rFonts w:hint="eastAsia" w:ascii="宋体" w:hAnsi="宋体" w:eastAsia="宋体" w:cs="宋体"/>
          <w:b/>
          <w:bCs/>
          <w:u w:val="single"/>
        </w:rPr>
        <w:t>：</w:t>
      </w:r>
    </w:p>
    <w:p>
      <w:pPr>
        <w:spacing w:line="360" w:lineRule="auto"/>
        <w:rPr>
          <w:rFonts w:hint="eastAsia" w:ascii="宋体" w:hAnsi="宋体" w:eastAsia="宋体" w:cs="宋体"/>
          <w:b/>
          <w:bCs/>
          <w:highlight w:val="none"/>
          <w:u w:val="single"/>
        </w:rPr>
      </w:pPr>
      <w:r>
        <w:rPr>
          <w:rFonts w:hint="eastAsia" w:ascii="宋体" w:hAnsi="宋体" w:eastAsia="宋体" w:cs="宋体"/>
          <w:b/>
          <w:bCs/>
          <w:u w:val="single"/>
          <w:lang w:eastAsia="zh-CN"/>
        </w:rPr>
        <w:t>温州瑞辀工程项目管理有限公司</w:t>
      </w:r>
      <w:r>
        <w:rPr>
          <w:rFonts w:hint="eastAsia" w:ascii="宋体" w:hAnsi="宋体" w:eastAsia="宋体" w:cs="宋体"/>
          <w:b/>
          <w:bCs/>
          <w:u w:val="single"/>
        </w:rPr>
        <w:t>：</w:t>
      </w:r>
    </w:p>
    <w:p>
      <w:pPr>
        <w:spacing w:line="300" w:lineRule="auto"/>
        <w:ind w:left="840" w:leftChars="200" w:hanging="420" w:hangingChars="200"/>
        <w:jc w:val="both"/>
        <w:rPr>
          <w:rFonts w:hint="eastAsia" w:ascii="宋体" w:hAnsi="宋体" w:eastAsia="宋体" w:cs="宋体"/>
          <w:highlight w:val="none"/>
        </w:rPr>
      </w:pPr>
      <w:r>
        <w:rPr>
          <w:rFonts w:hint="eastAsia" w:ascii="宋体" w:hAnsi="宋体" w:eastAsia="宋体" w:cs="宋体"/>
          <w:highlight w:val="none"/>
        </w:rPr>
        <w:t>我方确认收到贵方提供的</w:t>
      </w:r>
      <w:r>
        <w:rPr>
          <w:rFonts w:hint="eastAsia" w:ascii="宋体" w:hAnsi="宋体" w:cs="宋体"/>
          <w:highlight w:val="none"/>
          <w:u w:val="single"/>
          <w:lang w:eastAsia="zh-CN"/>
        </w:rPr>
        <w:t>瑞安市妇幼保健院门诊手术室提升改造工程监理</w:t>
      </w:r>
      <w:r>
        <w:rPr>
          <w:rFonts w:hint="eastAsia" w:ascii="宋体" w:hAnsi="宋体" w:eastAsia="宋体" w:cs="宋体"/>
          <w:highlight w:val="none"/>
        </w:rPr>
        <w:t>[项目编号</w:t>
      </w:r>
      <w:r>
        <w:rPr>
          <w:rFonts w:hint="eastAsia" w:ascii="宋体" w:hAnsi="宋体" w:eastAsia="宋体" w:cs="宋体"/>
          <w:color w:val="auto"/>
          <w:highlight w:val="none"/>
        </w:rPr>
        <w:t>：</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宋体"/>
          <w:color w:val="auto"/>
          <w:highlight w:val="none"/>
        </w:rPr>
        <w:t>项</w:t>
      </w:r>
      <w:r>
        <w:rPr>
          <w:rFonts w:hint="eastAsia" w:ascii="宋体" w:hAnsi="宋体" w:eastAsia="宋体" w:cs="宋体"/>
          <w:highlight w:val="none"/>
        </w:rPr>
        <w:t>目的询价文件，遵照相关规定，我单位：</w:t>
      </w:r>
      <w:r>
        <w:rPr>
          <w:rFonts w:hint="eastAsia" w:ascii="宋体" w:hAnsi="宋体" w:eastAsia="宋体" w:cs="宋体"/>
          <w:highlight w:val="none"/>
          <w:u w:val="single"/>
        </w:rPr>
        <w:t xml:space="preserve">                 </w:t>
      </w:r>
      <w:r>
        <w:rPr>
          <w:rFonts w:hint="eastAsia" w:ascii="宋体" w:hAnsi="宋体" w:eastAsia="宋体" w:cs="宋体"/>
          <w:highlight w:val="none"/>
        </w:rPr>
        <w:t>（报价人名称）研究上述询价文件的报价须知、合同条款、技术要求和其他有关文件后，决定作为报价人正式授权</w:t>
      </w:r>
      <w:r>
        <w:rPr>
          <w:rFonts w:hint="eastAsia" w:ascii="宋体" w:hAnsi="宋体" w:eastAsia="宋体" w:cs="宋体"/>
          <w:highlight w:val="none"/>
          <w:u w:val="single"/>
        </w:rPr>
        <w:t xml:space="preserve">         </w:t>
      </w:r>
      <w:r>
        <w:rPr>
          <w:rFonts w:hint="eastAsia" w:ascii="宋体" w:hAnsi="宋体" w:eastAsia="宋体" w:cs="宋体"/>
          <w:highlight w:val="none"/>
        </w:rPr>
        <w:t>（授权代表全名，职务）代表我方进行有关本报价的一切事宜。</w:t>
      </w:r>
    </w:p>
    <w:p>
      <w:pPr>
        <w:spacing w:line="300" w:lineRule="auto"/>
        <w:ind w:left="491"/>
        <w:rPr>
          <w:rFonts w:hint="eastAsia" w:ascii="宋体" w:hAnsi="宋体" w:eastAsia="宋体" w:cs="宋体"/>
          <w:highlight w:val="none"/>
        </w:rPr>
      </w:pPr>
      <w:r>
        <w:rPr>
          <w:rFonts w:hint="eastAsia" w:ascii="宋体" w:hAnsi="宋体" w:eastAsia="宋体" w:cs="宋体"/>
          <w:highlight w:val="none"/>
        </w:rPr>
        <w:t>在此提交的报价文件：正本一份，副本叁份。</w:t>
      </w:r>
    </w:p>
    <w:p>
      <w:pPr>
        <w:pStyle w:val="75"/>
        <w:widowControl/>
        <w:numPr>
          <w:ilvl w:val="1"/>
          <w:numId w:val="13"/>
        </w:numPr>
        <w:spacing w:line="300" w:lineRule="auto"/>
        <w:ind w:left="851" w:firstLineChars="0"/>
        <w:jc w:val="left"/>
        <w:rPr>
          <w:rFonts w:hint="eastAsia" w:ascii="宋体" w:hAnsi="宋体" w:eastAsia="宋体" w:cs="宋体"/>
          <w:highlight w:val="none"/>
        </w:rPr>
      </w:pPr>
      <w:r>
        <w:rPr>
          <w:rFonts w:hint="eastAsia" w:ascii="宋体" w:hAnsi="宋体" w:eastAsia="宋体" w:cs="宋体"/>
          <w:highlight w:val="none"/>
        </w:rPr>
        <w:t>我方决定参加：</w:t>
      </w:r>
      <w:r>
        <w:rPr>
          <w:rFonts w:hint="eastAsia" w:ascii="宋体" w:hAnsi="宋体" w:cs="宋体"/>
          <w:szCs w:val="20"/>
          <w:highlight w:val="none"/>
          <w:u w:val="single"/>
          <w:lang w:eastAsia="zh-CN"/>
        </w:rPr>
        <w:t>瑞安市妇幼保健院门诊手术室提升改造工程监理</w:t>
      </w:r>
      <w:r>
        <w:rPr>
          <w:rFonts w:hint="eastAsia" w:ascii="宋体" w:hAnsi="宋体" w:eastAsia="宋体" w:cs="宋体"/>
          <w:highlight w:val="none"/>
        </w:rPr>
        <w:t xml:space="preserve"> [项</w:t>
      </w:r>
      <w:r>
        <w:rPr>
          <w:rFonts w:hint="eastAsia" w:ascii="宋体" w:hAnsi="宋体" w:eastAsia="宋体" w:cs="宋体"/>
          <w:color w:val="auto"/>
          <w:highlight w:val="none"/>
        </w:rPr>
        <w:t>目编号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宋体"/>
          <w:highlight w:val="none"/>
        </w:rPr>
        <w:t>的报价。</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质量目标为</w:t>
      </w:r>
      <w:r>
        <w:rPr>
          <w:rFonts w:hint="eastAsia" w:ascii="宋体" w:hAnsi="宋体" w:eastAsia="宋体" w:cs="宋体"/>
          <w:u w:val="single"/>
        </w:rPr>
        <w:t xml:space="preserve">              </w:t>
      </w:r>
      <w:r>
        <w:rPr>
          <w:rFonts w:hint="eastAsia" w:ascii="宋体" w:hAnsi="宋体" w:eastAsia="宋体" w:cs="宋体"/>
        </w:rPr>
        <w:t>项目负责人</w:t>
      </w:r>
      <w:r>
        <w:rPr>
          <w:rFonts w:hint="eastAsia" w:ascii="宋体" w:hAnsi="宋体" w:eastAsia="宋体" w:cs="宋体"/>
          <w:u w:val="single"/>
        </w:rPr>
        <w:t xml:space="preserve">           </w:t>
      </w:r>
      <w:r>
        <w:rPr>
          <w:rFonts w:hint="eastAsia" w:ascii="宋体" w:hAnsi="宋体" w:eastAsia="宋体" w:cs="宋体"/>
        </w:rPr>
        <w:t>。</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我方承诺：</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我方承诺的采购价格按开标一览表执行。</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我方报价包含履行合同所有相关服务所需的服务费用。</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我方报价均包含所有的税费。</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我方承诺在报名时提供的有关材料是真实的，并知道其将作为本报价文件的组成内容；</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报价文件的有效期：提交报价文件截止日起 60天内；如成交，有效期将延至合同终止日为止。</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我方已详细研究了询价文件的所有内容包括修正文件（如果有）和所有已提供的参考资料以及有关附件并完全明白, 我方放弃在此方面提出含糊意见或误解的一切权力。</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我方同意按照贵方可能提出的要求而提供与报价有关的任何其它数据或信息。</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我方理解贵方不一定接受最低标价或任何贵方可能收到的报价。</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我方如果成交，将保证履行询价文件以及询价文件的补充文件（如果有的话）中的全部责任和义务，按质、按量、按期完成全部任务。</w:t>
      </w:r>
    </w:p>
    <w:p>
      <w:pPr>
        <w:spacing w:line="480" w:lineRule="auto"/>
        <w:ind w:firstLine="5250" w:firstLineChars="2500"/>
        <w:rPr>
          <w:rFonts w:hint="eastAsia" w:ascii="宋体" w:hAnsi="宋体" w:eastAsia="宋体" w:cs="宋体"/>
        </w:rPr>
      </w:pPr>
    </w:p>
    <w:p>
      <w:pPr>
        <w:spacing w:line="480" w:lineRule="auto"/>
        <w:ind w:right="-2" w:firstLine="5250" w:firstLineChars="2500"/>
        <w:rPr>
          <w:rFonts w:hint="eastAsia" w:ascii="宋体" w:hAnsi="宋体" w:eastAsia="宋体" w:cs="宋体"/>
        </w:rPr>
      </w:pPr>
      <w:r>
        <w:rPr>
          <w:rFonts w:hint="eastAsia" w:ascii="宋体" w:hAnsi="宋体" w:eastAsia="宋体" w:cs="宋体"/>
        </w:rPr>
        <w:t>报价人（公章）：</w:t>
      </w:r>
    </w:p>
    <w:p>
      <w:pPr>
        <w:spacing w:after="156" w:afterLines="50" w:line="400" w:lineRule="exact"/>
        <w:ind w:left="5250" w:leftChars="2500"/>
        <w:rPr>
          <w:rFonts w:hint="eastAsia" w:ascii="宋体" w:hAnsi="宋体" w:eastAsia="宋体" w:cs="宋体"/>
        </w:rPr>
      </w:pPr>
      <w:r>
        <w:rPr>
          <w:rFonts w:hint="eastAsia" w:ascii="宋体" w:hAnsi="宋体" w:eastAsia="宋体" w:cs="宋体"/>
        </w:rPr>
        <w:t>法定代表人或授权代表（签字或盖章）：</w:t>
      </w:r>
    </w:p>
    <w:p>
      <w:pPr>
        <w:spacing w:line="340" w:lineRule="exact"/>
        <w:ind w:firstLine="5243" w:firstLineChars="2497"/>
        <w:rPr>
          <w:rFonts w:hint="eastAsia" w:ascii="宋体" w:hAnsi="宋体" w:eastAsia="宋体" w:cs="宋体"/>
        </w:rPr>
      </w:pPr>
      <w:r>
        <w:rPr>
          <w:rFonts w:hint="eastAsia" w:ascii="宋体" w:hAnsi="宋体" w:eastAsia="宋体" w:cs="宋体"/>
        </w:rPr>
        <w:t>日期：</w:t>
      </w:r>
    </w:p>
    <w:p>
      <w:pPr>
        <w:pStyle w:val="2"/>
        <w:keepNext w:val="0"/>
        <w:keepLines w:val="0"/>
        <w:pageBreakBefore/>
        <w:spacing w:before="312" w:beforeLines="100" w:after="312" w:afterLines="100" w:line="240" w:lineRule="auto"/>
        <w:jc w:val="center"/>
        <w:rPr>
          <w:rFonts w:hAnsi="宋体"/>
          <w:szCs w:val="36"/>
        </w:rPr>
      </w:pPr>
      <w:bookmarkStart w:id="90" w:name="_Toc294681930"/>
      <w:bookmarkStart w:id="91" w:name="_Toc5261"/>
      <w:bookmarkStart w:id="92" w:name="_Toc16505"/>
      <w:bookmarkStart w:id="93" w:name="_Toc294085207"/>
      <w:bookmarkStart w:id="94" w:name="_Toc23792"/>
      <w:r>
        <w:rPr>
          <w:rFonts w:hint="eastAsia" w:hAnsi="宋体"/>
          <w:szCs w:val="36"/>
        </w:rPr>
        <w:t>附件</w:t>
      </w:r>
      <w:r>
        <w:rPr>
          <w:rFonts w:hint="eastAsia" w:hAnsi="宋体"/>
          <w:szCs w:val="36"/>
          <w:lang w:val="en-US" w:eastAsia="zh-CN"/>
        </w:rPr>
        <w:t>三</w:t>
      </w:r>
      <w:r>
        <w:rPr>
          <w:rFonts w:hint="eastAsia" w:hAnsi="宋体"/>
          <w:szCs w:val="36"/>
        </w:rPr>
        <w:t xml:space="preserve">   法定代表人授权书</w:t>
      </w:r>
      <w:bookmarkEnd w:id="90"/>
      <w:bookmarkEnd w:id="91"/>
      <w:bookmarkEnd w:id="92"/>
      <w:bookmarkEnd w:id="93"/>
      <w:bookmarkEnd w:id="94"/>
    </w:p>
    <w:p>
      <w:pPr>
        <w:spacing w:line="360" w:lineRule="auto"/>
        <w:rPr>
          <w:rFonts w:hint="eastAsia" w:ascii="宋体" w:hAnsi="宋体" w:eastAsia="宋体" w:cs="宋体"/>
          <w:b/>
          <w:bCs/>
          <w:u w:val="single"/>
        </w:rPr>
      </w:pPr>
      <w:r>
        <w:rPr>
          <w:rFonts w:hint="eastAsia" w:ascii="宋体" w:hAnsi="宋体" w:eastAsia="宋体" w:cs="宋体"/>
          <w:b/>
          <w:bCs/>
          <w:u w:val="single"/>
          <w:lang w:eastAsia="zh-CN"/>
        </w:rPr>
        <w:t>瑞安市妇幼保健院</w:t>
      </w:r>
      <w:r>
        <w:rPr>
          <w:rFonts w:hint="eastAsia" w:ascii="宋体" w:hAnsi="宋体" w:eastAsia="宋体" w:cs="宋体"/>
          <w:b/>
          <w:bCs/>
          <w:u w:val="single"/>
        </w:rPr>
        <w:t>：</w:t>
      </w:r>
    </w:p>
    <w:p>
      <w:pPr>
        <w:spacing w:line="360" w:lineRule="auto"/>
        <w:rPr>
          <w:rFonts w:hint="eastAsia" w:ascii="宋体" w:hAnsi="宋体" w:eastAsia="宋体" w:cs="宋体"/>
          <w:b/>
          <w:bCs/>
          <w:u w:val="single"/>
        </w:rPr>
      </w:pPr>
      <w:r>
        <w:rPr>
          <w:rFonts w:hint="eastAsia" w:ascii="宋体" w:hAnsi="宋体" w:eastAsia="宋体" w:cs="宋体"/>
          <w:b/>
          <w:bCs/>
          <w:u w:val="single"/>
          <w:lang w:eastAsia="zh-CN"/>
        </w:rPr>
        <w:t>温州瑞辀工程项目管理有限公司</w:t>
      </w:r>
      <w:r>
        <w:rPr>
          <w:rFonts w:hint="eastAsia" w:ascii="宋体" w:hAnsi="宋体" w:eastAsia="宋体" w:cs="宋体"/>
          <w:b/>
          <w:bCs/>
          <w:u w:val="single"/>
        </w:rPr>
        <w:t>：</w:t>
      </w:r>
    </w:p>
    <w:p>
      <w:pPr>
        <w:snapToGrid w:val="0"/>
        <w:spacing w:before="156" w:beforeLines="50" w:line="360" w:lineRule="auto"/>
        <w:ind w:firstLine="420" w:firstLineChars="200"/>
        <w:rPr>
          <w:rFonts w:hint="eastAsia"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（法代代表人姓名）</w:t>
      </w:r>
      <w:r>
        <w:rPr>
          <w:rFonts w:hint="eastAsia" w:ascii="宋体" w:hAnsi="宋体" w:eastAsia="宋体" w:cs="宋体"/>
        </w:rPr>
        <w:t>系</w:t>
      </w:r>
      <w:r>
        <w:rPr>
          <w:rFonts w:hint="eastAsia" w:ascii="宋体" w:hAnsi="宋体" w:eastAsia="宋体" w:cs="宋体"/>
          <w:u w:val="single"/>
        </w:rPr>
        <w:t>（投 标 人 名 称）</w:t>
      </w:r>
      <w:r>
        <w:rPr>
          <w:rFonts w:hint="eastAsia" w:ascii="宋体" w:hAnsi="宋体" w:eastAsia="宋体" w:cs="宋体"/>
        </w:rPr>
        <w:t>的企业法定代表人，现授权委托我单位职工</w:t>
      </w:r>
      <w:r>
        <w:rPr>
          <w:rFonts w:hint="eastAsia" w:ascii="宋体" w:hAnsi="宋体" w:eastAsia="宋体" w:cs="宋体"/>
          <w:u w:val="single"/>
        </w:rPr>
        <w:t>（授权代表</w:t>
      </w:r>
      <w:r>
        <w:rPr>
          <w:rFonts w:hint="eastAsia" w:ascii="宋体" w:hAnsi="宋体" w:eastAsia="宋体" w:cs="宋体"/>
          <w:color w:val="auto"/>
          <w:u w:val="single"/>
        </w:rPr>
        <w:t>姓名）</w:t>
      </w:r>
      <w:r>
        <w:rPr>
          <w:rFonts w:hint="eastAsia" w:ascii="宋体" w:hAnsi="宋体" w:eastAsia="宋体" w:cs="宋体"/>
          <w:color w:val="auto"/>
        </w:rPr>
        <w:t>为我公司法定代表人授权代表，参加贵处组织的</w:t>
      </w:r>
      <w:r>
        <w:rPr>
          <w:rFonts w:hint="eastAsia" w:ascii="宋体" w:hAnsi="宋体" w:cs="宋体"/>
          <w:color w:val="auto"/>
          <w:u w:val="single"/>
          <w:lang w:eastAsia="zh-CN"/>
        </w:rPr>
        <w:t>瑞安市妇幼保健院门诊手术室提升改造工程监理</w:t>
      </w:r>
      <w:r>
        <w:rPr>
          <w:rFonts w:hint="eastAsia" w:ascii="宋体" w:hAnsi="宋体" w:eastAsia="宋体" w:cs="宋体"/>
          <w:color w:val="auto"/>
        </w:rPr>
        <w:t>[项目编号：</w:t>
      </w:r>
      <w:r>
        <w:rPr>
          <w:rFonts w:hint="eastAsia" w:ascii="宋体" w:hAnsi="宋体" w:cs="宋体"/>
          <w:color w:val="auto"/>
          <w:u w:val="single"/>
          <w:lang w:val="en-US" w:eastAsia="zh-CN"/>
        </w:rPr>
        <w:t xml:space="preserve">         </w:t>
      </w:r>
      <w:r>
        <w:rPr>
          <w:rFonts w:hint="eastAsia" w:ascii="宋体" w:hAnsi="宋体" w:eastAsia="宋体" w:cs="宋体"/>
          <w:color w:val="auto"/>
        </w:rPr>
        <w:t>]询</w:t>
      </w:r>
      <w:r>
        <w:rPr>
          <w:rFonts w:hint="eastAsia" w:ascii="宋体" w:hAnsi="宋体" w:eastAsia="宋体" w:cs="宋体"/>
        </w:rPr>
        <w:t>价活动，全权处理本次询价活动中的一切事宜，并代表我方全权办理针对上述项目的报价、评审、签约等具体事务和签署相关文件。</w:t>
      </w:r>
    </w:p>
    <w:p>
      <w:pPr>
        <w:snapToGrid w:val="0"/>
        <w:spacing w:before="156" w:beforeLines="50" w:line="360" w:lineRule="auto"/>
        <w:rPr>
          <w:rFonts w:hint="eastAsia" w:ascii="宋体" w:hAnsi="宋体" w:eastAsia="宋体" w:cs="宋体"/>
        </w:rPr>
      </w:pPr>
      <w:r>
        <w:rPr>
          <w:rFonts w:hint="eastAsia" w:ascii="宋体" w:hAnsi="宋体" w:eastAsia="宋体" w:cs="宋体"/>
        </w:rPr>
        <w:t xml:space="preserve">    我方对被授权人的签名负全部责任。</w:t>
      </w:r>
    </w:p>
    <w:p>
      <w:pPr>
        <w:snapToGrid w:val="0"/>
        <w:spacing w:before="156" w:beforeLines="50" w:line="360" w:lineRule="auto"/>
        <w:ind w:firstLine="480"/>
        <w:rPr>
          <w:rFonts w:hint="eastAsia" w:ascii="宋体" w:hAnsi="宋体" w:eastAsia="宋体" w:cs="宋体"/>
        </w:rPr>
      </w:pPr>
      <w:r>
        <w:rPr>
          <w:rFonts w:hint="eastAsia" w:ascii="宋体" w:hAnsi="宋体" w:eastAsia="宋体" w:cs="宋体"/>
        </w:rPr>
        <w:t>在撤销授权的书面通知以前，本授权书一直有效。被授权人在授权书有效期内签署的所有文件不因授权的撤销而失效。</w:t>
      </w:r>
    </w:p>
    <w:p>
      <w:pPr>
        <w:spacing w:line="360" w:lineRule="auto"/>
        <w:ind w:firstLine="612"/>
        <w:rPr>
          <w:rFonts w:hint="eastAsia" w:ascii="宋体" w:hAnsi="宋体" w:eastAsia="宋体" w:cs="宋体"/>
          <w:color w:val="000000"/>
        </w:rPr>
      </w:pPr>
      <w:bookmarkStart w:id="95" w:name="_Toc294681933"/>
      <w:bookmarkStart w:id="96" w:name="_Toc294085208"/>
      <w:r>
        <w:rPr>
          <w:rFonts w:hint="eastAsia" w:ascii="宋体" w:hAnsi="宋体" w:eastAsia="宋体" w:cs="宋体"/>
          <w:color w:val="000000"/>
        </w:rPr>
        <w:t>被授权人无转委托权，特此委托。</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授权代表：</w:t>
      </w:r>
      <w:r>
        <w:rPr>
          <w:rFonts w:hint="eastAsia" w:ascii="宋体" w:hAnsi="宋体" w:eastAsia="宋体" w:cs="宋体"/>
          <w:szCs w:val="21"/>
          <w:u w:val="single"/>
        </w:rPr>
        <w:t xml:space="preserve">         </w:t>
      </w:r>
      <w:r>
        <w:rPr>
          <w:rFonts w:hint="eastAsia" w:ascii="宋体" w:hAnsi="宋体" w:eastAsia="宋体" w:cs="宋体"/>
          <w:szCs w:val="21"/>
        </w:rPr>
        <w:t>性别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详细通讯地址：</w:t>
      </w:r>
      <w:r>
        <w:rPr>
          <w:rFonts w:hint="eastAsia" w:ascii="宋体" w:hAnsi="宋体" w:eastAsia="宋体" w:cs="宋体"/>
          <w:szCs w:val="21"/>
          <w:u w:val="single"/>
        </w:rPr>
        <w:t xml:space="preserve">              </w:t>
      </w:r>
      <w:r>
        <w:rPr>
          <w:rFonts w:hint="eastAsia" w:ascii="宋体" w:hAnsi="宋体" w:eastAsia="宋体" w:cs="宋体"/>
          <w:szCs w:val="21"/>
        </w:rPr>
        <w:t>邮政编码：</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（盖章）</w:t>
      </w:r>
    </w:p>
    <w:p>
      <w:pPr>
        <w:snapToGrid w:val="0"/>
        <w:spacing w:before="312" w:beforeLines="100" w:after="312" w:afterLines="100" w:line="280" w:lineRule="atLeast"/>
        <w:ind w:right="96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p>
    <w:p>
      <w:pPr>
        <w:snapToGrid w:val="0"/>
        <w:spacing w:before="312" w:beforeLines="100" w:after="312" w:afterLines="100" w:line="280" w:lineRule="atLeast"/>
        <w:ind w:right="96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w:t>
      </w:r>
    </w:p>
    <w:p>
      <w:pPr>
        <w:spacing w:before="312" w:beforeLines="100" w:after="312" w:afterLines="100" w:line="400" w:lineRule="atLeast"/>
        <w:jc w:val="both"/>
      </w:pPr>
      <w:r>
        <w:rPr>
          <w:rFonts w:ascii="宋体" w:hAnsi="宋体"/>
          <w:sz w:val="21"/>
          <w:szCs w:val="21"/>
        </w:rPr>
        <mc:AlternateContent>
          <mc:Choice Requires="wps">
            <w:drawing>
              <wp:inline distT="0" distB="0" distL="114300" distR="114300">
                <wp:extent cx="5728970" cy="1687830"/>
                <wp:effectExtent l="4445" t="4445" r="19685" b="22225"/>
                <wp:docPr id="1" name="文本框 7"/>
                <wp:cNvGraphicFramePr/>
                <a:graphic xmlns:a="http://schemas.openxmlformats.org/drawingml/2006/main">
                  <a:graphicData uri="http://schemas.microsoft.com/office/word/2010/wordprocessingShape">
                    <wps:wsp>
                      <wps:cNvSpPr txBox="1">
                        <a:spLocks noRot="1"/>
                      </wps:cNvSpPr>
                      <wps:spPr>
                        <a:xfrm>
                          <a:off x="0" y="0"/>
                          <a:ext cx="5728970" cy="1687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both"/>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宋体" w:hAnsi="宋体" w:eastAsia="宋体" w:cs="宋体"/>
                                <w:sz w:val="22"/>
                                <w:szCs w:val="22"/>
                              </w:rPr>
                            </w:pPr>
                            <w:r>
                              <w:rPr>
                                <w:rFonts w:hint="eastAsia" w:ascii="宋体" w:hAnsi="宋体" w:eastAsia="宋体" w:cs="宋体"/>
                                <w:sz w:val="22"/>
                                <w:szCs w:val="22"/>
                              </w:rPr>
                              <w:t>授权代表身份证复印件粘贴处（正方两面）：</w:t>
                            </w: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xbxContent>
                      </wps:txbx>
                      <wps:bodyPr vert="horz" wrap="square" anchor="t" anchorCtr="0" upright="1"/>
                    </wps:wsp>
                  </a:graphicData>
                </a:graphic>
              </wp:inline>
            </w:drawing>
          </mc:Choice>
          <mc:Fallback>
            <w:pict>
              <v:shape id="文本框 7" o:spid="_x0000_s1026" o:spt="202" type="#_x0000_t202" style="height:132.9pt;width:451.1pt;" fillcolor="#FFFFFF" filled="t" stroked="t" coordsize="21600,21600" o:gfxdata="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10Qwg1gAAAAUBAAAPAAAAAAAAAAEAIAAAACIAAABkcnMvZG93&#10;bnJldi54bWxQSwECFAAUAAAACACHTuJAvUJtTjsCAACNBAAADgAAAAAAAAABACAAAAAlAQAAZHJz&#10;L2Uyb0RvYy54bWxQSwUGAAAAAAYABgBZAQAA0gUAAAAA&#10;">
                <v:fill on="t" focussize="0,0"/>
                <v:stroke color="#000000" joinstyle="miter"/>
                <v:imagedata o:title=""/>
                <o:lock v:ext="edit" rotation="t" aspectratio="f"/>
                <v:textbox>
                  <w:txbxContent>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both"/>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宋体" w:hAnsi="宋体" w:eastAsia="宋体" w:cs="宋体"/>
                          <w:sz w:val="22"/>
                          <w:szCs w:val="22"/>
                        </w:rPr>
                      </w:pPr>
                      <w:r>
                        <w:rPr>
                          <w:rFonts w:hint="eastAsia" w:ascii="宋体" w:hAnsi="宋体" w:eastAsia="宋体" w:cs="宋体"/>
                          <w:sz w:val="22"/>
                          <w:szCs w:val="22"/>
                        </w:rPr>
                        <w:t>授权代表身份证复印件粘贴处（正方两面）：</w:t>
                      </w: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xbxContent>
                </v:textbox>
                <w10:wrap type="none"/>
                <w10:anchorlock/>
              </v:shape>
            </w:pict>
          </mc:Fallback>
        </mc:AlternateContent>
      </w:r>
      <w:r>
        <w:rPr>
          <w:rFonts w:hint="eastAsia"/>
          <w:b/>
          <w:sz w:val="21"/>
          <w:szCs w:val="21"/>
        </w:rPr>
        <w:t>注：本法定代表人授权书正本一式二份，另一份在递交标书时，随授权代表身份</w:t>
      </w:r>
      <w:r>
        <w:rPr>
          <w:rFonts w:hint="eastAsia"/>
          <w:b/>
        </w:rPr>
        <w:t>证一起交验。</w:t>
      </w:r>
    </w:p>
    <w:p>
      <w:pPr>
        <w:pStyle w:val="2"/>
        <w:keepNext w:val="0"/>
        <w:keepLines w:val="0"/>
        <w:pageBreakBefore/>
        <w:spacing w:before="312" w:beforeLines="100" w:after="312" w:afterLines="100" w:line="240" w:lineRule="auto"/>
        <w:jc w:val="center"/>
        <w:rPr>
          <w:rFonts w:hAnsi="宋体"/>
          <w:szCs w:val="36"/>
        </w:rPr>
      </w:pPr>
      <w:bookmarkStart w:id="97" w:name="_Toc20547"/>
      <w:bookmarkStart w:id="98" w:name="_Toc18104"/>
      <w:bookmarkStart w:id="99" w:name="_Toc20"/>
      <w:r>
        <w:rPr>
          <w:rFonts w:hint="eastAsia" w:hAnsi="宋体"/>
          <w:szCs w:val="36"/>
        </w:rPr>
        <w:t>附件</w:t>
      </w:r>
      <w:r>
        <w:rPr>
          <w:rFonts w:hint="eastAsia" w:hAnsi="宋体"/>
          <w:szCs w:val="36"/>
          <w:lang w:val="en-US" w:eastAsia="zh-CN"/>
        </w:rPr>
        <w:t>四</w:t>
      </w:r>
      <w:r>
        <w:rPr>
          <w:rFonts w:hint="eastAsia" w:hAnsi="宋体"/>
          <w:szCs w:val="36"/>
        </w:rPr>
        <w:t xml:space="preserve">    少量偏离表</w:t>
      </w:r>
      <w:bookmarkEnd w:id="95"/>
      <w:bookmarkEnd w:id="96"/>
      <w:bookmarkEnd w:id="97"/>
      <w:bookmarkEnd w:id="98"/>
      <w:bookmarkEnd w:id="99"/>
    </w:p>
    <w:p>
      <w:pPr>
        <w:spacing w:line="360" w:lineRule="auto"/>
        <w:rPr>
          <w:rFonts w:ascii="仿宋_GB2312" w:eastAsia="仿宋_GB2312"/>
          <w:color w:val="000000"/>
          <w:sz w:val="21"/>
          <w:szCs w:val="21"/>
        </w:rPr>
      </w:pPr>
      <w:r>
        <w:rPr>
          <w:rFonts w:hint="eastAsia" w:ascii="宋体" w:hAnsi="宋体"/>
          <w:sz w:val="21"/>
          <w:szCs w:val="21"/>
        </w:rPr>
        <w:t>项目名称：                                     项目编号：</w:t>
      </w:r>
    </w:p>
    <w:tbl>
      <w:tblPr>
        <w:tblStyle w:val="40"/>
        <w:tblW w:w="0" w:type="auto"/>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93" w:type="dxa"/>
            <w:tcBorders>
              <w:top w:val="single" w:color="auto" w:sz="12" w:space="0"/>
              <w:bottom w:val="single" w:color="auto" w:sz="12" w:space="0"/>
            </w:tcBorders>
            <w:noWrap w:val="0"/>
            <w:vAlign w:val="center"/>
          </w:tcPr>
          <w:p>
            <w:pPr>
              <w:jc w:val="center"/>
              <w:rPr>
                <w:rFonts w:ascii="宋体"/>
                <w:bCs/>
                <w:color w:val="000000"/>
                <w:sz w:val="21"/>
                <w:szCs w:val="21"/>
              </w:rPr>
            </w:pPr>
            <w:r>
              <w:rPr>
                <w:rFonts w:hint="eastAsia" w:ascii="宋体"/>
                <w:bCs/>
                <w:color w:val="000000"/>
                <w:sz w:val="21"/>
                <w:szCs w:val="21"/>
              </w:rPr>
              <w:t>序号</w:t>
            </w:r>
          </w:p>
        </w:tc>
        <w:tc>
          <w:tcPr>
            <w:tcW w:w="4181" w:type="dxa"/>
            <w:tcBorders>
              <w:top w:val="single" w:color="auto" w:sz="12" w:space="0"/>
              <w:bottom w:val="single" w:color="auto" w:sz="12" w:space="0"/>
            </w:tcBorders>
            <w:noWrap w:val="0"/>
            <w:vAlign w:val="center"/>
          </w:tcPr>
          <w:p>
            <w:pPr>
              <w:jc w:val="center"/>
              <w:rPr>
                <w:rFonts w:ascii="宋体"/>
                <w:bCs/>
                <w:color w:val="000000"/>
                <w:sz w:val="21"/>
                <w:szCs w:val="21"/>
              </w:rPr>
            </w:pPr>
            <w:r>
              <w:rPr>
                <w:rFonts w:hint="eastAsia" w:ascii="宋体"/>
                <w:bCs/>
                <w:color w:val="000000"/>
                <w:sz w:val="21"/>
                <w:szCs w:val="21"/>
              </w:rPr>
              <w:t>询价文件重述</w:t>
            </w:r>
          </w:p>
        </w:tc>
        <w:tc>
          <w:tcPr>
            <w:tcW w:w="4044" w:type="dxa"/>
            <w:tcBorders>
              <w:top w:val="single" w:color="auto" w:sz="12" w:space="0"/>
              <w:bottom w:val="single" w:color="auto" w:sz="12" w:space="0"/>
            </w:tcBorders>
            <w:noWrap w:val="0"/>
            <w:vAlign w:val="center"/>
          </w:tcPr>
          <w:p>
            <w:pPr>
              <w:jc w:val="center"/>
              <w:rPr>
                <w:rFonts w:ascii="宋体"/>
                <w:bCs/>
                <w:color w:val="000000"/>
                <w:sz w:val="21"/>
                <w:szCs w:val="21"/>
              </w:rPr>
            </w:pPr>
            <w:r>
              <w:rPr>
                <w:rFonts w:hint="eastAsia" w:ascii="宋体"/>
                <w:bCs/>
                <w:color w:val="000000"/>
                <w:sz w:val="21"/>
                <w:szCs w:val="21"/>
              </w:rPr>
              <w:t>报价文件偏离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8" w:hRule="atLeast"/>
        </w:trPr>
        <w:tc>
          <w:tcPr>
            <w:tcW w:w="993" w:type="dxa"/>
            <w:tcBorders>
              <w:top w:val="single" w:color="auto" w:sz="12" w:space="0"/>
            </w:tcBorders>
            <w:noWrap w:val="0"/>
            <w:vAlign w:val="top"/>
          </w:tcPr>
          <w:p>
            <w:pPr>
              <w:ind w:firstLine="592"/>
              <w:rPr>
                <w:rFonts w:ascii="仿宋_GB2312" w:eastAsia="仿宋_GB2312"/>
                <w:color w:val="000000"/>
                <w:sz w:val="21"/>
                <w:szCs w:val="21"/>
              </w:rPr>
            </w:pPr>
          </w:p>
        </w:tc>
        <w:tc>
          <w:tcPr>
            <w:tcW w:w="4181" w:type="dxa"/>
            <w:tcBorders>
              <w:top w:val="single" w:color="auto" w:sz="12" w:space="0"/>
            </w:tcBorders>
            <w:noWrap w:val="0"/>
            <w:vAlign w:val="top"/>
          </w:tcPr>
          <w:p>
            <w:pPr>
              <w:ind w:firstLine="592"/>
              <w:rPr>
                <w:rFonts w:ascii="仿宋_GB2312" w:eastAsia="仿宋_GB2312"/>
                <w:color w:val="000000"/>
                <w:sz w:val="21"/>
                <w:szCs w:val="21"/>
              </w:rPr>
            </w:pPr>
          </w:p>
        </w:tc>
        <w:tc>
          <w:tcPr>
            <w:tcW w:w="4044" w:type="dxa"/>
            <w:tcBorders>
              <w:top w:val="single" w:color="auto" w:sz="12" w:space="0"/>
            </w:tcBorders>
            <w:noWrap w:val="0"/>
            <w:vAlign w:val="top"/>
          </w:tcPr>
          <w:p>
            <w:pPr>
              <w:ind w:firstLine="592"/>
              <w:rPr>
                <w:rFonts w:ascii="仿宋_GB2312" w:eastAsia="仿宋_GB2312"/>
                <w:color w:val="000000"/>
                <w:sz w:val="21"/>
                <w:szCs w:val="21"/>
              </w:rPr>
            </w:pPr>
          </w:p>
        </w:tc>
      </w:tr>
    </w:tbl>
    <w:p>
      <w:pPr>
        <w:pStyle w:val="30"/>
        <w:rPr>
          <w:b w:val="0"/>
          <w:sz w:val="21"/>
          <w:szCs w:val="21"/>
        </w:rPr>
      </w:pPr>
      <w:r>
        <w:rPr>
          <w:rFonts w:hint="eastAsia"/>
          <w:b w:val="0"/>
          <w:sz w:val="21"/>
          <w:szCs w:val="21"/>
        </w:rPr>
        <w:t>注：如不填写，则视为完全响应询价文件的技术及商务要求。</w:t>
      </w:r>
    </w:p>
    <w:p>
      <w:pPr>
        <w:spacing w:before="156" w:beforeLines="50" w:after="156" w:afterLines="50" w:line="360" w:lineRule="auto"/>
        <w:ind w:left="3969" w:leftChars="1890" w:right="-21" w:rightChars="-10"/>
        <w:rPr>
          <w:rFonts w:ascii="仿宋_GB2312" w:hAnsi="宋体"/>
          <w:color w:val="000000"/>
          <w:sz w:val="21"/>
          <w:szCs w:val="21"/>
        </w:rPr>
      </w:pPr>
      <w:r>
        <w:rPr>
          <w:rFonts w:hint="eastAsia" w:ascii="仿宋_GB2312" w:hAnsi="宋体"/>
          <w:color w:val="000000"/>
          <w:sz w:val="21"/>
          <w:szCs w:val="21"/>
        </w:rPr>
        <w:t>报价人（盖章）：</w:t>
      </w:r>
    </w:p>
    <w:p>
      <w:pPr>
        <w:spacing w:before="156" w:beforeLines="50" w:after="156" w:afterLines="50" w:line="360" w:lineRule="auto"/>
        <w:ind w:left="3969" w:leftChars="1890" w:right="-21" w:rightChars="-10"/>
        <w:rPr>
          <w:rFonts w:ascii="仿宋_GB2312" w:hAnsi="宋体"/>
          <w:color w:val="000000"/>
          <w:sz w:val="21"/>
          <w:szCs w:val="21"/>
        </w:rPr>
      </w:pPr>
      <w:r>
        <w:rPr>
          <w:rFonts w:hint="eastAsia" w:ascii="Arial" w:hAnsi="Arial"/>
          <w:sz w:val="21"/>
          <w:szCs w:val="21"/>
        </w:rPr>
        <w:t>法定代表人或授权代表（签字或盖章）</w:t>
      </w:r>
      <w:r>
        <w:rPr>
          <w:rFonts w:hint="eastAsia" w:ascii="仿宋_GB2312" w:hAnsi="宋体"/>
          <w:color w:val="000000"/>
          <w:sz w:val="21"/>
          <w:szCs w:val="21"/>
        </w:rPr>
        <w:t>：</w:t>
      </w:r>
    </w:p>
    <w:p>
      <w:pPr>
        <w:spacing w:before="156" w:beforeLines="50" w:after="156" w:afterLines="50" w:line="360" w:lineRule="auto"/>
        <w:ind w:left="3969" w:leftChars="1890" w:right="-21" w:rightChars="-10"/>
        <w:rPr>
          <w:rFonts w:ascii="Arial" w:hAnsi="Arial"/>
          <w:sz w:val="21"/>
          <w:szCs w:val="21"/>
        </w:rPr>
      </w:pPr>
      <w:r>
        <w:rPr>
          <w:rFonts w:hint="eastAsia" w:ascii="Arial" w:hAnsi="Arial"/>
          <w:sz w:val="21"/>
          <w:szCs w:val="21"/>
        </w:rPr>
        <w:t>日   期：</w:t>
      </w:r>
    </w:p>
    <w:p>
      <w:bookmarkStart w:id="100" w:name="_Toc243809215"/>
      <w:bookmarkStart w:id="101" w:name="_Toc294681934"/>
    </w:p>
    <w:p>
      <w:pPr>
        <w:pStyle w:val="2"/>
        <w:keepNext w:val="0"/>
        <w:keepLines w:val="0"/>
        <w:pageBreakBefore/>
        <w:spacing w:before="312" w:beforeLines="100" w:after="312" w:afterLines="100" w:line="240" w:lineRule="auto"/>
        <w:ind w:firstLine="2642" w:firstLineChars="940"/>
        <w:rPr>
          <w:rFonts w:hint="eastAsia" w:hAnsi="宋体"/>
          <w:szCs w:val="36"/>
        </w:rPr>
      </w:pPr>
      <w:bookmarkStart w:id="102" w:name="_Toc20303"/>
      <w:bookmarkStart w:id="103" w:name="_Toc4235"/>
      <w:bookmarkStart w:id="104" w:name="_Toc2606"/>
      <w:r>
        <w:rPr>
          <w:rFonts w:hint="eastAsia" w:hAnsi="宋体"/>
          <w:szCs w:val="36"/>
        </w:rPr>
        <w:t>附件</w:t>
      </w:r>
      <w:r>
        <w:rPr>
          <w:rFonts w:hint="eastAsia" w:hAnsi="宋体"/>
          <w:szCs w:val="36"/>
          <w:lang w:val="en-US" w:eastAsia="zh-CN"/>
        </w:rPr>
        <w:t>五</w:t>
      </w:r>
      <w:r>
        <w:rPr>
          <w:rFonts w:hint="eastAsia" w:hAnsi="宋体"/>
          <w:szCs w:val="36"/>
        </w:rPr>
        <w:t xml:space="preserve"> </w:t>
      </w:r>
      <w:bookmarkStart w:id="105" w:name="_Toc238608646"/>
      <w:r>
        <w:rPr>
          <w:rFonts w:hint="eastAsia" w:hAnsi="宋体"/>
          <w:szCs w:val="36"/>
        </w:rPr>
        <w:t xml:space="preserve">  资 格 证 明</w:t>
      </w:r>
      <w:bookmarkEnd w:id="100"/>
      <w:bookmarkEnd w:id="102"/>
      <w:bookmarkEnd w:id="103"/>
      <w:bookmarkEnd w:id="104"/>
      <w:bookmarkEnd w:id="105"/>
    </w:p>
    <w:p>
      <w:pPr>
        <w:spacing w:line="400" w:lineRule="exact"/>
        <w:rPr>
          <w:rFonts w:hint="eastAsia" w:ascii="新宋体" w:hAnsi="新宋体" w:eastAsia="新宋体"/>
          <w:b/>
          <w:color w:val="000000"/>
          <w:sz w:val="24"/>
        </w:rPr>
      </w:pPr>
    </w:p>
    <w:p>
      <w:pPr>
        <w:spacing w:line="400" w:lineRule="exact"/>
        <w:ind w:firstLine="420" w:firstLineChars="200"/>
        <w:rPr>
          <w:rFonts w:hint="eastAsia" w:ascii="宋体" w:hAnsi="宋体" w:cs="仿宋_GB2312"/>
          <w:szCs w:val="21"/>
        </w:rPr>
      </w:pPr>
      <w:r>
        <w:rPr>
          <w:rFonts w:hint="eastAsia" w:hAnsi="宋体"/>
          <w:szCs w:val="21"/>
        </w:rPr>
        <w:t>（</w:t>
      </w:r>
      <w:r>
        <w:rPr>
          <w:rFonts w:hint="eastAsia" w:hAnsi="宋体"/>
          <w:szCs w:val="21"/>
          <w:lang w:val="en-US" w:eastAsia="zh-CN"/>
        </w:rPr>
        <w:t>1</w:t>
      </w:r>
      <w:r>
        <w:rPr>
          <w:rFonts w:hint="eastAsia" w:hAnsi="宋体"/>
          <w:szCs w:val="21"/>
        </w:rPr>
        <w:t>）</w:t>
      </w:r>
      <w:r>
        <w:rPr>
          <w:rFonts w:hint="eastAsia" w:ascii="宋体" w:hAnsi="宋体" w:cs="仿宋_GB2312"/>
          <w:szCs w:val="21"/>
        </w:rPr>
        <w:t>申请</w:t>
      </w:r>
      <w:r>
        <w:rPr>
          <w:rFonts w:ascii="宋体" w:hAnsi="宋体" w:cs="仿宋_GB2312"/>
          <w:szCs w:val="21"/>
        </w:rPr>
        <w:t>人</w:t>
      </w:r>
      <w:r>
        <w:rPr>
          <w:rFonts w:hint="eastAsia" w:ascii="宋体" w:hAnsi="宋体" w:cs="仿宋_GB2312"/>
          <w:szCs w:val="21"/>
        </w:rPr>
        <w:t>有效</w:t>
      </w:r>
      <w:r>
        <w:rPr>
          <w:rFonts w:ascii="宋体" w:hAnsi="宋体" w:cs="仿宋_GB2312"/>
          <w:szCs w:val="21"/>
        </w:rPr>
        <w:t>的《法人营业执照》副本</w:t>
      </w:r>
      <w:r>
        <w:rPr>
          <w:rFonts w:hint="eastAsia" w:ascii="宋体" w:hAnsi="宋体" w:cs="仿宋_GB2312"/>
          <w:szCs w:val="21"/>
        </w:rPr>
        <w:t>（复印件加盖公章)；</w:t>
      </w:r>
    </w:p>
    <w:p>
      <w:pPr>
        <w:spacing w:line="360" w:lineRule="exact"/>
        <w:ind w:firstLine="420" w:firstLineChars="200"/>
        <w:rPr>
          <w:rFonts w:hint="eastAsia" w:ascii="宋体" w:hAnsi="宋体" w:cs="仿宋_GB2312"/>
          <w:szCs w:val="21"/>
        </w:rPr>
      </w:pPr>
      <w:r>
        <w:rPr>
          <w:rFonts w:hint="eastAsia" w:hAnsi="宋体"/>
          <w:szCs w:val="21"/>
        </w:rPr>
        <w:t>（</w:t>
      </w:r>
      <w:r>
        <w:rPr>
          <w:rFonts w:hint="eastAsia" w:hAnsi="宋体"/>
          <w:szCs w:val="21"/>
          <w:lang w:val="en-US" w:eastAsia="zh-CN"/>
        </w:rPr>
        <w:t>2</w:t>
      </w:r>
      <w:r>
        <w:rPr>
          <w:rFonts w:hint="eastAsia" w:hAnsi="宋体"/>
          <w:szCs w:val="21"/>
        </w:rPr>
        <w:t>）</w:t>
      </w:r>
      <w:r>
        <w:rPr>
          <w:rFonts w:hint="eastAsia" w:ascii="宋体" w:hAnsi="宋体" w:cs="仿宋_GB2312"/>
          <w:szCs w:val="21"/>
        </w:rPr>
        <w:t>有效</w:t>
      </w:r>
      <w:r>
        <w:rPr>
          <w:rFonts w:ascii="宋体" w:hAnsi="宋体" w:cs="仿宋_GB2312"/>
          <w:szCs w:val="21"/>
        </w:rPr>
        <w:t>的资质证书</w:t>
      </w:r>
      <w:r>
        <w:rPr>
          <w:rFonts w:hint="eastAsia" w:ascii="宋体" w:hAnsi="宋体" w:cs="仿宋_GB2312"/>
          <w:szCs w:val="21"/>
        </w:rPr>
        <w:t>复印件,加盖公章</w:t>
      </w:r>
      <w:r>
        <w:rPr>
          <w:rFonts w:ascii="宋体" w:hAnsi="宋体" w:cs="仿宋_GB2312"/>
          <w:szCs w:val="21"/>
        </w:rPr>
        <w:t>；</w:t>
      </w:r>
    </w:p>
    <w:p>
      <w:pPr>
        <w:snapToGrid w:val="0"/>
        <w:spacing w:line="600" w:lineRule="auto"/>
        <w:ind w:firstLine="361" w:firstLineChars="150"/>
        <w:jc w:val="both"/>
        <w:rPr>
          <w:rFonts w:hint="eastAsia" w:ascii="宋体" w:hAnsi="宋体" w:eastAsia="宋体" w:cs="宋体"/>
          <w:b/>
          <w:color w:val="000000"/>
          <w:sz w:val="24"/>
          <w:szCs w:val="24"/>
        </w:rPr>
      </w:pPr>
    </w:p>
    <w:p>
      <w:pPr>
        <w:snapToGrid w:val="0"/>
        <w:spacing w:line="600" w:lineRule="auto"/>
        <w:ind w:firstLine="361" w:firstLineChars="150"/>
        <w:jc w:val="both"/>
        <w:rPr>
          <w:rFonts w:hint="eastAsia" w:ascii="宋体" w:hAnsi="宋体" w:eastAsia="宋体" w:cs="宋体"/>
          <w:b/>
          <w:color w:val="000000"/>
          <w:sz w:val="24"/>
          <w:szCs w:val="24"/>
        </w:rPr>
      </w:pPr>
    </w:p>
    <w:p>
      <w:pPr>
        <w:snapToGrid w:val="0"/>
        <w:spacing w:line="600" w:lineRule="auto"/>
        <w:ind w:firstLine="361" w:firstLineChars="15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以上资质证明文件均提供复印件，加盖报价单位公章。</w:t>
      </w:r>
    </w:p>
    <w:bookmarkEnd w:id="101"/>
    <w:p>
      <w:pPr>
        <w:rPr>
          <w:rFonts w:ascii="楷体_GB2312" w:hAnsi="新宋体" w:eastAsia="楷体_GB2312"/>
          <w:b/>
          <w:sz w:val="24"/>
          <w:szCs w:val="24"/>
        </w:rPr>
      </w:pPr>
    </w:p>
    <w:p>
      <w:pPr>
        <w:pStyle w:val="2"/>
        <w:keepNext w:val="0"/>
        <w:keepLines w:val="0"/>
        <w:pageBreakBefore/>
        <w:spacing w:before="312" w:beforeLines="100" w:after="312" w:afterLines="100" w:line="240" w:lineRule="auto"/>
        <w:jc w:val="center"/>
        <w:rPr>
          <w:rFonts w:hAnsi="宋体"/>
          <w:szCs w:val="36"/>
        </w:rPr>
      </w:pPr>
      <w:bookmarkStart w:id="106" w:name="_Toc3778"/>
      <w:bookmarkStart w:id="107" w:name="_Toc294681935"/>
      <w:r>
        <w:rPr>
          <w:rFonts w:hint="eastAsia" w:hAnsi="宋体"/>
          <w:szCs w:val="36"/>
        </w:rPr>
        <w:t>第</w:t>
      </w:r>
      <w:r>
        <w:rPr>
          <w:rFonts w:hint="eastAsia" w:hAnsi="宋体"/>
          <w:szCs w:val="36"/>
          <w:lang w:val="en-US" w:eastAsia="zh-CN"/>
        </w:rPr>
        <w:t>六</w:t>
      </w:r>
      <w:r>
        <w:rPr>
          <w:rFonts w:hint="eastAsia" w:hAnsi="宋体"/>
          <w:szCs w:val="36"/>
        </w:rPr>
        <w:t>部分  评审办法</w:t>
      </w:r>
      <w:bookmarkEnd w:id="106"/>
      <w:bookmarkEnd w:id="107"/>
    </w:p>
    <w:p>
      <w:pPr>
        <w:ind w:firstLine="420" w:firstLineChars="200"/>
        <w:rPr>
          <w:rFonts w:ascii="宋体" w:hAnsi="宋体" w:cs="Arial"/>
          <w:bCs/>
          <w:kern w:val="28"/>
        </w:rPr>
      </w:pPr>
      <w:r>
        <w:rPr>
          <w:rFonts w:hint="eastAsia" w:ascii="宋体" w:hAnsi="宋体" w:cs="Arial"/>
          <w:bCs/>
          <w:kern w:val="28"/>
        </w:rPr>
        <w:t>根据相关法律法规和本项目询价文件，按照公平、公正、科学、择优的原则选择成交单位，特制定本办法。</w:t>
      </w:r>
    </w:p>
    <w:p>
      <w:pPr>
        <w:ind w:firstLine="422" w:firstLineChars="200"/>
        <w:rPr>
          <w:rFonts w:ascii="宋体" w:hAnsi="宋体" w:cs="Arial"/>
          <w:b/>
          <w:bCs/>
          <w:kern w:val="28"/>
        </w:rPr>
      </w:pPr>
      <w:r>
        <w:rPr>
          <w:rFonts w:hint="eastAsia" w:ascii="宋体" w:hAnsi="宋体" w:cs="Arial"/>
          <w:b/>
          <w:bCs/>
          <w:kern w:val="28"/>
        </w:rPr>
        <w:t>一、 评审原则</w:t>
      </w:r>
    </w:p>
    <w:p>
      <w:pPr>
        <w:ind w:firstLine="420" w:firstLineChars="200"/>
        <w:rPr>
          <w:rFonts w:ascii="宋体" w:hAnsi="宋体" w:cs="Arial"/>
          <w:bCs/>
          <w:kern w:val="28"/>
        </w:rPr>
      </w:pPr>
      <w:r>
        <w:rPr>
          <w:rFonts w:hint="eastAsia" w:ascii="宋体" w:hAnsi="宋体" w:cs="Arial"/>
          <w:bCs/>
          <w:kern w:val="28"/>
        </w:rPr>
        <w:t>为最大限度地保护当事人的权益，询价小组应严格按照询价文件的技术、商务要求，对报价文件进行综合分析、对比、评价，编制评审报告。评审人员必须严格遵守保密规定，不得泄漏评审的有关情况，不得索贿受贿，不得接受吃请和礼品，不得参加影响公正评审的有关活动。报价人不得以任何方式干扰采购工作的进行，一经发现其报价文件将被拒绝。对未成交单位，询价小组不作任何未成交解释。</w:t>
      </w:r>
    </w:p>
    <w:p>
      <w:pPr>
        <w:ind w:firstLine="422" w:firstLineChars="200"/>
        <w:rPr>
          <w:rFonts w:ascii="宋体" w:hAnsi="宋体" w:cs="Arial"/>
          <w:b/>
          <w:bCs/>
          <w:kern w:val="28"/>
        </w:rPr>
      </w:pPr>
      <w:r>
        <w:rPr>
          <w:rFonts w:hint="eastAsia" w:ascii="宋体" w:hAnsi="宋体" w:cs="Arial"/>
          <w:b/>
          <w:bCs/>
          <w:kern w:val="28"/>
        </w:rPr>
        <w:t>二、评审组织</w:t>
      </w:r>
    </w:p>
    <w:p>
      <w:pPr>
        <w:ind w:firstLine="420" w:firstLineChars="200"/>
        <w:rPr>
          <w:rFonts w:ascii="宋体" w:hAnsi="宋体" w:cs="Arial"/>
          <w:bCs/>
          <w:kern w:val="28"/>
        </w:rPr>
      </w:pPr>
      <w:r>
        <w:rPr>
          <w:rFonts w:hint="eastAsia" w:ascii="宋体" w:hAnsi="宋体" w:cs="Arial"/>
          <w:bCs/>
          <w:kern w:val="28"/>
        </w:rPr>
        <w:t>开标后，询价小组首先对报价文件进行资格性检查和符合性检查，凡报价人资格不符合询价文件要求；报价文件实质性内容和格式严重不符合有关规定或不响应询价文件要求者，经询价小组认定作为无效报价，予以废除，不再进入后续评审。对报价文件中的疑问，由询价小组对报价人进行询标，报价人做出书面答复作为报价文件的补充文件。除对报价的算术错误按有关规定处理外，不得在询标过程中修改报价文件的实质性条款内容。</w:t>
      </w:r>
    </w:p>
    <w:p>
      <w:pPr>
        <w:ind w:firstLine="420" w:firstLineChars="200"/>
        <w:rPr>
          <w:rFonts w:ascii="宋体" w:hAnsi="宋体" w:cs="Arial"/>
          <w:bCs/>
          <w:color w:val="FF0000"/>
          <w:kern w:val="28"/>
        </w:rPr>
      </w:pPr>
      <w:r>
        <w:rPr>
          <w:rFonts w:hint="eastAsia" w:ascii="宋体" w:hAnsi="宋体" w:cs="Arial"/>
          <w:bCs/>
          <w:kern w:val="28"/>
        </w:rPr>
        <w:t>经资格性检查和符合性检查后，评审期间出现符合专业条件的报价人或者对询价文件作出实质响应的报价人（有效报价人）不足三家，或报价人的报价均超过采购预算，按相关法律法规有关规定，依法继续进行或转为其它采购方式进行采购，或宣布本次询价失败，重新组织采购。</w:t>
      </w:r>
    </w:p>
    <w:p>
      <w:pPr>
        <w:ind w:firstLine="422" w:firstLineChars="200"/>
        <w:rPr>
          <w:rFonts w:ascii="宋体" w:hAnsi="宋体" w:cs="Arial"/>
          <w:b/>
          <w:bCs/>
          <w:kern w:val="28"/>
        </w:rPr>
      </w:pPr>
      <w:r>
        <w:rPr>
          <w:rFonts w:hint="eastAsia" w:ascii="宋体" w:hAnsi="宋体" w:cs="Arial"/>
          <w:b/>
          <w:bCs/>
          <w:kern w:val="28"/>
        </w:rPr>
        <w:t>三、评审程序及办法</w:t>
      </w:r>
    </w:p>
    <w:p>
      <w:pPr>
        <w:pStyle w:val="75"/>
        <w:ind w:firstLine="0" w:firstLineChars="0"/>
        <w:rPr>
          <w:rFonts w:hint="eastAsia" w:ascii="宋体" w:hAnsi="宋体" w:cs="Arial"/>
          <w:bCs/>
          <w:kern w:val="28"/>
        </w:rPr>
      </w:pPr>
      <w:r>
        <w:rPr>
          <w:rFonts w:hint="eastAsia" w:ascii="宋体" w:hAnsi="宋体" w:cs="Arial"/>
          <w:bCs/>
          <w:kern w:val="28"/>
        </w:rPr>
        <w:tab/>
      </w:r>
      <w:r>
        <w:rPr>
          <w:rFonts w:hint="eastAsia" w:ascii="宋体" w:hAnsi="宋体" w:cs="Arial"/>
          <w:bCs/>
          <w:kern w:val="28"/>
        </w:rPr>
        <w:t>即在</w:t>
      </w:r>
      <w:r>
        <w:rPr>
          <w:rFonts w:hint="eastAsia" w:ascii="宋体" w:hAnsi="宋体" w:cs="Arial"/>
          <w:b/>
          <w:bCs/>
          <w:kern w:val="28"/>
        </w:rPr>
        <w:t>满足询价文件实质性要求的前提下，依据符合采购需求、质量和服务相等且评标价最低的原则，确定成交人；</w:t>
      </w:r>
      <w:r>
        <w:rPr>
          <w:rFonts w:hint="eastAsia" w:ascii="宋体" w:hAnsi="宋体" w:cs="Arial"/>
          <w:bCs/>
          <w:kern w:val="28"/>
        </w:rPr>
        <w:t>如报价相同，则由询价小组根据报价人的综合实力集体决议确定成交人。具体评审程序如下：</w:t>
      </w:r>
    </w:p>
    <w:tbl>
      <w:tblPr>
        <w:tblStyle w:val="40"/>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83"/>
        <w:gridCol w:w="2588"/>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08" w:type="dxa"/>
            <w:noWrap w:val="0"/>
            <w:vAlign w:val="center"/>
          </w:tcPr>
          <w:p>
            <w:pPr>
              <w:spacing w:line="360" w:lineRule="auto"/>
              <w:ind w:right="3"/>
              <w:jc w:val="center"/>
              <w:rPr>
                <w:rFonts w:ascii="宋体" w:hAnsi="宋体"/>
                <w:color w:val="000000"/>
                <w:szCs w:val="21"/>
              </w:rPr>
            </w:pPr>
            <w:r>
              <w:rPr>
                <w:rFonts w:hint="eastAsia" w:ascii="宋体" w:hAnsi="宋体"/>
                <w:color w:val="000000"/>
                <w:szCs w:val="21"/>
              </w:rPr>
              <w:t>序号</w:t>
            </w:r>
          </w:p>
        </w:tc>
        <w:tc>
          <w:tcPr>
            <w:tcW w:w="1983" w:type="dxa"/>
            <w:noWrap w:val="0"/>
            <w:vAlign w:val="center"/>
          </w:tcPr>
          <w:p>
            <w:pPr>
              <w:spacing w:line="360" w:lineRule="auto"/>
              <w:ind w:right="3"/>
              <w:jc w:val="center"/>
              <w:rPr>
                <w:rFonts w:ascii="宋体" w:hAnsi="宋体"/>
                <w:color w:val="000000"/>
                <w:szCs w:val="21"/>
              </w:rPr>
            </w:pPr>
            <w:r>
              <w:rPr>
                <w:rFonts w:hint="eastAsia" w:ascii="宋体" w:hAnsi="宋体"/>
                <w:color w:val="000000"/>
                <w:szCs w:val="21"/>
              </w:rPr>
              <w:t>评审类型</w:t>
            </w: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评审内容</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restart"/>
            <w:noWrap w:val="0"/>
            <w:vAlign w:val="center"/>
          </w:tcPr>
          <w:p>
            <w:pPr>
              <w:spacing w:line="360" w:lineRule="auto"/>
              <w:ind w:right="3"/>
              <w:jc w:val="center"/>
              <w:rPr>
                <w:rFonts w:ascii="宋体" w:hAnsi="宋体"/>
                <w:color w:val="000000"/>
                <w:spacing w:val="4"/>
                <w:szCs w:val="21"/>
              </w:rPr>
            </w:pPr>
            <w:r>
              <w:rPr>
                <w:rFonts w:hint="eastAsia" w:ascii="宋体" w:hAnsi="宋体"/>
                <w:color w:val="000000"/>
                <w:spacing w:val="4"/>
                <w:szCs w:val="21"/>
              </w:rPr>
              <w:t>1</w:t>
            </w:r>
          </w:p>
        </w:tc>
        <w:tc>
          <w:tcPr>
            <w:tcW w:w="1983" w:type="dxa"/>
            <w:vMerge w:val="restart"/>
            <w:noWrap w:val="0"/>
            <w:vAlign w:val="center"/>
          </w:tcPr>
          <w:p>
            <w:pPr>
              <w:spacing w:line="360" w:lineRule="auto"/>
              <w:ind w:right="3"/>
              <w:jc w:val="center"/>
              <w:rPr>
                <w:rFonts w:ascii="宋体" w:hAnsi="宋体"/>
                <w:color w:val="000000"/>
                <w:spacing w:val="4"/>
                <w:szCs w:val="21"/>
              </w:rPr>
            </w:pPr>
            <w:r>
              <w:rPr>
                <w:rFonts w:hint="eastAsia" w:ascii="宋体" w:hAnsi="宋体" w:cs="Arial"/>
                <w:bCs/>
                <w:color w:val="000000"/>
                <w:kern w:val="28"/>
                <w:szCs w:val="21"/>
              </w:rPr>
              <w:t>符合性检查</w:t>
            </w: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投标供应商名称</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s="宋体"/>
                <w:color w:val="000000"/>
                <w:szCs w:val="21"/>
              </w:rPr>
            </w:pPr>
          </w:p>
        </w:tc>
        <w:tc>
          <w:tcPr>
            <w:tcW w:w="1983" w:type="dxa"/>
            <w:vMerge w:val="continue"/>
            <w:noWrap w:val="0"/>
            <w:vAlign w:val="center"/>
          </w:tcPr>
          <w:p>
            <w:pPr>
              <w:spacing w:line="360" w:lineRule="auto"/>
              <w:ind w:right="3"/>
              <w:jc w:val="center"/>
              <w:rPr>
                <w:rFonts w:ascii="宋体" w:hAnsi="宋体" w:cs="宋体"/>
                <w:color w:val="000000"/>
                <w:szCs w:val="21"/>
              </w:rPr>
            </w:pP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投标函签字盖章</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有法定代表人或其授权代表签字并加盖单位章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s="宋体"/>
                <w:color w:val="000000"/>
                <w:szCs w:val="21"/>
              </w:rPr>
            </w:pPr>
          </w:p>
        </w:tc>
        <w:tc>
          <w:tcPr>
            <w:tcW w:w="1983" w:type="dxa"/>
            <w:vMerge w:val="continue"/>
            <w:noWrap w:val="0"/>
            <w:vAlign w:val="center"/>
          </w:tcPr>
          <w:p>
            <w:pPr>
              <w:spacing w:line="360" w:lineRule="auto"/>
              <w:ind w:right="3"/>
              <w:jc w:val="center"/>
              <w:rPr>
                <w:rFonts w:ascii="宋体" w:hAnsi="宋体" w:cs="宋体"/>
                <w:color w:val="000000"/>
                <w:szCs w:val="21"/>
              </w:rPr>
            </w:pP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投标文件格式</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符合第五部份“投标文件格式”的要求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s="宋体"/>
                <w:color w:val="000000"/>
                <w:szCs w:val="21"/>
              </w:rPr>
            </w:pPr>
          </w:p>
        </w:tc>
        <w:tc>
          <w:tcPr>
            <w:tcW w:w="1983" w:type="dxa"/>
            <w:vMerge w:val="continue"/>
            <w:noWrap w:val="0"/>
            <w:vAlign w:val="center"/>
          </w:tcPr>
          <w:p>
            <w:pPr>
              <w:spacing w:line="360" w:lineRule="auto"/>
              <w:ind w:right="3"/>
              <w:jc w:val="center"/>
              <w:rPr>
                <w:rFonts w:ascii="宋体" w:hAnsi="宋体" w:cs="宋体"/>
                <w:color w:val="000000"/>
                <w:szCs w:val="21"/>
              </w:rPr>
            </w:pP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投标有效期</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不少于60天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restart"/>
            <w:noWrap w:val="0"/>
            <w:vAlign w:val="center"/>
          </w:tcPr>
          <w:p>
            <w:pPr>
              <w:spacing w:line="360" w:lineRule="auto"/>
              <w:ind w:right="3"/>
              <w:jc w:val="center"/>
              <w:rPr>
                <w:rFonts w:ascii="宋体" w:hAnsi="宋体" w:cs="宋体"/>
                <w:color w:val="000000"/>
                <w:szCs w:val="21"/>
              </w:rPr>
            </w:pPr>
            <w:r>
              <w:rPr>
                <w:rFonts w:hint="eastAsia" w:ascii="宋体" w:hAnsi="宋体" w:cs="宋体"/>
                <w:color w:val="000000"/>
                <w:szCs w:val="21"/>
              </w:rPr>
              <w:t>2</w:t>
            </w:r>
          </w:p>
        </w:tc>
        <w:tc>
          <w:tcPr>
            <w:tcW w:w="1983" w:type="dxa"/>
            <w:vMerge w:val="restart"/>
            <w:noWrap w:val="0"/>
            <w:vAlign w:val="center"/>
          </w:tcPr>
          <w:p>
            <w:pPr>
              <w:spacing w:line="360" w:lineRule="auto"/>
              <w:ind w:right="3"/>
              <w:jc w:val="center"/>
              <w:rPr>
                <w:rFonts w:ascii="宋体" w:hAnsi="宋体" w:cs="宋体"/>
                <w:color w:val="000000"/>
                <w:szCs w:val="21"/>
              </w:rPr>
            </w:pPr>
            <w:r>
              <w:rPr>
                <w:rFonts w:hint="eastAsia" w:ascii="宋体" w:hAnsi="宋体"/>
                <w:color w:val="000000"/>
                <w:szCs w:val="21"/>
              </w:rPr>
              <w:t>资格</w:t>
            </w:r>
            <w:r>
              <w:rPr>
                <w:rFonts w:hint="eastAsia" w:ascii="宋体" w:hAnsi="宋体" w:cs="Arial"/>
                <w:bCs/>
                <w:color w:val="000000"/>
                <w:kern w:val="28"/>
                <w:szCs w:val="21"/>
              </w:rPr>
              <w:t>性检查</w:t>
            </w: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营业执照</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olor w:val="000000"/>
                <w:szCs w:val="21"/>
              </w:rPr>
            </w:pPr>
          </w:p>
        </w:tc>
        <w:tc>
          <w:tcPr>
            <w:tcW w:w="1983" w:type="dxa"/>
            <w:vMerge w:val="continue"/>
            <w:noWrap w:val="0"/>
            <w:vAlign w:val="center"/>
          </w:tcPr>
          <w:p>
            <w:pPr>
              <w:spacing w:line="360" w:lineRule="auto"/>
              <w:ind w:right="3"/>
              <w:jc w:val="center"/>
              <w:rPr>
                <w:rFonts w:ascii="宋体" w:hAnsi="宋体"/>
                <w:color w:val="000000"/>
                <w:szCs w:val="21"/>
              </w:rPr>
            </w:pPr>
          </w:p>
        </w:tc>
        <w:tc>
          <w:tcPr>
            <w:tcW w:w="2588" w:type="dxa"/>
            <w:vMerge w:val="restart"/>
            <w:tcBorders>
              <w:top w:val="single" w:color="auto" w:sz="4" w:space="0"/>
            </w:tcBorders>
            <w:noWrap w:val="0"/>
            <w:vAlign w:val="center"/>
          </w:tcPr>
          <w:p>
            <w:pPr>
              <w:pStyle w:val="12"/>
              <w:ind w:firstLine="0"/>
              <w:jc w:val="center"/>
              <w:rPr>
                <w:rFonts w:ascii="宋体" w:hAnsi="宋体"/>
                <w:color w:val="000000"/>
                <w:szCs w:val="21"/>
              </w:rPr>
            </w:pPr>
            <w:r>
              <w:rPr>
                <w:rFonts w:hint="eastAsia" w:ascii="宋体" w:hAnsi="宋体"/>
                <w:color w:val="000000"/>
                <w:szCs w:val="21"/>
              </w:rPr>
              <w:t>供应商资格</w:t>
            </w:r>
          </w:p>
        </w:tc>
        <w:tc>
          <w:tcPr>
            <w:tcW w:w="3781" w:type="dxa"/>
            <w:noWrap w:val="0"/>
            <w:vAlign w:val="center"/>
          </w:tcPr>
          <w:p>
            <w:pPr>
              <w:pStyle w:val="12"/>
              <w:ind w:firstLine="0"/>
              <w:jc w:val="center"/>
              <w:rPr>
                <w:rFonts w:ascii="宋体" w:hAnsi="宋体"/>
                <w:b w:val="0"/>
                <w:bCs/>
                <w:color w:val="000000"/>
                <w:szCs w:val="21"/>
              </w:rPr>
            </w:pPr>
            <w:r>
              <w:rPr>
                <w:rFonts w:hint="eastAsia" w:ascii="宋体" w:hAnsi="宋体" w:cs="Arial"/>
                <w:b w:val="0"/>
                <w:bCs/>
                <w:snapToGrid w:val="0"/>
                <w:highlight w:val="none"/>
                <w:lang w:eastAsia="zh-CN"/>
              </w:rPr>
              <w:t>建筑装饰工程设计专项乙级及以上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olor w:val="000000"/>
                <w:szCs w:val="21"/>
              </w:rPr>
            </w:pPr>
          </w:p>
        </w:tc>
        <w:tc>
          <w:tcPr>
            <w:tcW w:w="1983" w:type="dxa"/>
            <w:vMerge w:val="continue"/>
            <w:noWrap w:val="0"/>
            <w:vAlign w:val="center"/>
          </w:tcPr>
          <w:p>
            <w:pPr>
              <w:spacing w:line="360" w:lineRule="auto"/>
              <w:ind w:right="3"/>
              <w:jc w:val="center"/>
              <w:rPr>
                <w:rFonts w:ascii="宋体" w:hAnsi="宋体"/>
                <w:color w:val="000000"/>
                <w:szCs w:val="21"/>
              </w:rPr>
            </w:pPr>
          </w:p>
        </w:tc>
        <w:tc>
          <w:tcPr>
            <w:tcW w:w="2588" w:type="dxa"/>
            <w:vMerge w:val="continue"/>
            <w:tcBorders>
              <w:bottom w:val="single" w:color="auto" w:sz="4" w:space="0"/>
            </w:tcBorders>
            <w:noWrap w:val="0"/>
            <w:vAlign w:val="center"/>
          </w:tcPr>
          <w:p>
            <w:pPr>
              <w:pStyle w:val="12"/>
              <w:ind w:firstLine="0"/>
              <w:jc w:val="center"/>
              <w:rPr>
                <w:rFonts w:hint="eastAsia" w:ascii="宋体" w:hAnsi="宋体"/>
                <w:color w:val="000000"/>
                <w:szCs w:val="21"/>
              </w:rPr>
            </w:pPr>
          </w:p>
        </w:tc>
        <w:tc>
          <w:tcPr>
            <w:tcW w:w="3781" w:type="dxa"/>
            <w:noWrap w:val="0"/>
            <w:vAlign w:val="center"/>
          </w:tcPr>
          <w:p>
            <w:pPr>
              <w:pStyle w:val="12"/>
              <w:ind w:firstLine="0"/>
              <w:jc w:val="center"/>
              <w:rPr>
                <w:rFonts w:hint="default" w:ascii="宋体" w:hAnsi="宋体" w:cs="Arial"/>
                <w:b w:val="0"/>
                <w:bCs/>
                <w:snapToGrid w:val="0"/>
                <w:highlight w:val="none"/>
                <w:lang w:val="en-US" w:eastAsia="zh-CN"/>
              </w:rPr>
            </w:pPr>
            <w:r>
              <w:rPr>
                <w:rFonts w:hint="eastAsia" w:ascii="宋体" w:hAnsi="宋体" w:cs="Arial"/>
                <w:b w:val="0"/>
                <w:bCs/>
                <w:snapToGrid w:val="0"/>
                <w:highlight w:val="none"/>
                <w:lang w:val="en-US" w:eastAsia="zh-CN"/>
              </w:rPr>
              <w:t>有效的安全生产许可证</w:t>
            </w:r>
          </w:p>
        </w:tc>
      </w:tr>
    </w:tbl>
    <w:p>
      <w:pPr>
        <w:pStyle w:val="75"/>
        <w:ind w:firstLine="0" w:firstLineChars="0"/>
        <w:rPr>
          <w:rFonts w:hint="eastAsia" w:ascii="宋体" w:hAnsi="宋体" w:cs="Arial"/>
          <w:bCs/>
          <w:kern w:val="28"/>
        </w:rPr>
      </w:pP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实质性响应审查：</w:t>
      </w:r>
    </w:p>
    <w:p>
      <w:pPr>
        <w:spacing w:line="360" w:lineRule="auto"/>
        <w:ind w:left="426" w:hanging="284"/>
        <w:rPr>
          <w:rFonts w:ascii="宋体" w:hAnsi="宋体" w:cs="Arial"/>
          <w:bCs/>
          <w:kern w:val="28"/>
        </w:rPr>
      </w:pPr>
      <w:r>
        <w:rPr>
          <w:rFonts w:hint="eastAsia" w:ascii="宋体" w:hAnsi="宋体" w:cs="Arial"/>
          <w:bCs/>
          <w:kern w:val="28"/>
        </w:rPr>
        <w:tab/>
      </w:r>
      <w:r>
        <w:rPr>
          <w:rFonts w:hint="eastAsia" w:ascii="宋体" w:hAnsi="宋体" w:cs="Arial"/>
          <w:bCs/>
          <w:kern w:val="28"/>
        </w:rPr>
        <w:t>询价小组将对确定为实质上响应询价文件要求的报价文件进行校核，看其是否有计算或表达上的错误，修正错误的原则如下：</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开标时报价文件中报价一览表内容与报价明细表内容不一致的，以报价一览表为准。</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如报价文件正本与副本表示的有差别，以正本为准，修正副本。</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如以文字表示的数据与数字表示的有差别，以文字为准修正数字。</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▲如报价人缺漏项价格比例达到投标报价的</w:t>
      </w:r>
      <w:r>
        <w:rPr>
          <w:rFonts w:ascii="宋体" w:hAnsi="宋体" w:cs="Arial"/>
          <w:bCs/>
          <w:kern w:val="28"/>
        </w:rPr>
        <w:t>5%</w:t>
      </w:r>
      <w:r>
        <w:rPr>
          <w:rFonts w:hint="eastAsia" w:ascii="宋体" w:hAnsi="宋体" w:cs="Arial"/>
          <w:bCs/>
          <w:kern w:val="28"/>
        </w:rPr>
        <w:t>（含）以上时，属于商务重大偏离，询价小组将对其报价按无效标处理。</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如报价人的报价文件前后矛盾，询价小组将作出不利于报价人的修正。</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所投设备是否符合采购需求。</w:t>
      </w: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询标阶段：</w:t>
      </w:r>
    </w:p>
    <w:p>
      <w:pPr>
        <w:spacing w:line="360" w:lineRule="auto"/>
        <w:ind w:left="426" w:hanging="284"/>
        <w:rPr>
          <w:rFonts w:ascii="宋体" w:hAnsi="宋体" w:cs="Arial"/>
          <w:bCs/>
          <w:kern w:val="28"/>
        </w:rPr>
      </w:pPr>
      <w:r>
        <w:rPr>
          <w:rFonts w:hint="eastAsia" w:ascii="宋体" w:hAnsi="宋体" w:cs="Arial"/>
          <w:bCs/>
          <w:kern w:val="28"/>
        </w:rPr>
        <w:tab/>
      </w:r>
      <w:r>
        <w:rPr>
          <w:rFonts w:hint="eastAsia" w:ascii="宋体" w:hAnsi="宋体" w:cs="Arial"/>
          <w:bCs/>
          <w:kern w:val="28"/>
        </w:rPr>
        <w:t>为有利于对报价文件的比较和评议，必要时询价小组可要求供应商对报价文件进行澄清，并做出书面答复。供应商应随时随地答复询价小组的询标，解答包括有关的商务、技术问题等。书面答复须有授权代表盖章（或签字)并作为报价内容的一部分。</w:t>
      </w: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评定阶段：</w:t>
      </w:r>
    </w:p>
    <w:p>
      <w:pPr>
        <w:spacing w:line="360" w:lineRule="auto"/>
        <w:ind w:left="426" w:hanging="284"/>
        <w:rPr>
          <w:rFonts w:ascii="宋体" w:hAnsi="宋体" w:cs="Arial"/>
          <w:bCs/>
          <w:kern w:val="28"/>
        </w:rPr>
      </w:pPr>
      <w:r>
        <w:rPr>
          <w:rFonts w:hint="eastAsia" w:ascii="宋体" w:hAnsi="宋体" w:cs="Arial"/>
          <w:bCs/>
          <w:kern w:val="28"/>
        </w:rPr>
        <w:tab/>
      </w:r>
      <w:r>
        <w:rPr>
          <w:rFonts w:hint="eastAsia" w:ascii="宋体" w:hAnsi="宋体" w:cs="Arial"/>
          <w:bCs/>
          <w:kern w:val="28"/>
        </w:rPr>
        <w:t>询价小组按</w:t>
      </w:r>
      <w:r>
        <w:rPr>
          <w:rFonts w:hint="eastAsia" w:ascii="宋体" w:hAnsi="宋体" w:cs="Arial"/>
          <w:b/>
          <w:bCs/>
          <w:kern w:val="28"/>
        </w:rPr>
        <w:t>评标价由低到高原则</w:t>
      </w:r>
      <w:r>
        <w:rPr>
          <w:rFonts w:hint="eastAsia" w:ascii="宋体" w:hAnsi="宋体" w:cs="Arial"/>
          <w:bCs/>
          <w:kern w:val="28"/>
        </w:rPr>
        <w:t>依次推荐</w:t>
      </w:r>
      <w:r>
        <w:rPr>
          <w:rFonts w:hint="eastAsia" w:ascii="宋体" w:hAnsi="宋体" w:cs="Arial"/>
          <w:bCs/>
          <w:kern w:val="28"/>
          <w:lang w:val="en-US" w:eastAsia="zh-CN"/>
        </w:rPr>
        <w:t>一</w:t>
      </w:r>
      <w:r>
        <w:rPr>
          <w:rFonts w:hint="eastAsia" w:ascii="宋体" w:hAnsi="宋体" w:cs="Arial"/>
          <w:bCs/>
          <w:kern w:val="28"/>
        </w:rPr>
        <w:t>名供应商作为第一成交候选单位向采购人推荐（</w:t>
      </w:r>
      <w:r>
        <w:rPr>
          <w:rFonts w:hint="eastAsia" w:ascii="宋体" w:hAnsi="宋体" w:cs="Arial"/>
          <w:b/>
          <w:bCs/>
          <w:kern w:val="28"/>
        </w:rPr>
        <w:t>报价不超过预算价的前提下</w:t>
      </w:r>
      <w:r>
        <w:rPr>
          <w:rFonts w:hint="eastAsia" w:ascii="宋体" w:hAnsi="宋体" w:cs="Arial"/>
          <w:bCs/>
          <w:kern w:val="28"/>
        </w:rPr>
        <w:t>），并提交询价记录。</w:t>
      </w: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 xml:space="preserve">采购人决标后，向成交人发出中标通知书。 </w:t>
      </w:r>
    </w:p>
    <w:p>
      <w:pPr>
        <w:pStyle w:val="75"/>
        <w:widowControl/>
        <w:numPr>
          <w:ilvl w:val="0"/>
          <w:numId w:val="14"/>
        </w:numPr>
        <w:spacing w:line="360" w:lineRule="auto"/>
        <w:ind w:left="426" w:hanging="284" w:firstLineChars="0"/>
        <w:jc w:val="left"/>
        <w:rPr>
          <w:rFonts w:hint="eastAsia" w:ascii="宋体" w:hAnsi="宋体" w:cs="Arial"/>
          <w:bCs/>
          <w:kern w:val="28"/>
        </w:rPr>
      </w:pPr>
      <w:r>
        <w:rPr>
          <w:rFonts w:hint="eastAsia"/>
          <w:kern w:val="28"/>
        </w:rPr>
        <w:t>未尽事宜按有关法律法规规定执行。</w:t>
      </w:r>
    </w:p>
    <w:sectPr>
      <w:headerReference r:id="rId9" w:type="default"/>
      <w:footerReference r:id="rId11" w:type="default"/>
      <w:headerReference r:id="rId10" w:type="even"/>
      <w:footerReference r:id="rId12" w:type="even"/>
      <w:pgSz w:w="11906" w:h="16838"/>
      <w:pgMar w:top="1417" w:right="1418" w:bottom="1417" w:left="1418" w:header="680"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汉鼎简中楷">
    <w:altName w:val="宋体"/>
    <w:panose1 w:val="0201060901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xs7N4BAAC+AwAADgAAAGRycy9lMm9Eb2MueG1srVPBjtMwEL0j8Q+W&#10;7zTZC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zPGzs3gEAAL4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0zKot4BAAC/AwAADgAAAGRycy9lMm9Eb2MueG1srVPBjtMwEL0j8Q+W&#10;7zRppUV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TMqi3gEAAL8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Z/CN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l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hn8I3gEAAL8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J+4d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q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B8n7h3gEAAL8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AYGthC4wEAALsDAAAO&#10;AAAAAAAAAAEAIAAAAB8BAABkcnMvZTJvRG9jLnhtbFBLBQYAAAAABgAGAFkBAAB0BQ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B5f5CR4wEAALsDAAAO&#10;AAAAAAAAAAEAIAAAAB8BAABkcnMvZTJvRG9jLnhtbFBLBQYAAAAABgAGAFkBAAB0BQ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ascii="宋体" w:hAnsi="宋体"/>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tabs>
          <w:tab w:val="left" w:pos="1140"/>
        </w:tabs>
        <w:ind w:left="1140" w:hanging="420"/>
      </w:pPr>
      <w:rPr>
        <w:rFonts w:hint="default" w:ascii="Wingdings" w:hAnsi="Wingdings"/>
      </w:rPr>
    </w:lvl>
    <w:lvl w:ilvl="1" w:tentative="0">
      <w:start w:val="1"/>
      <w:numFmt w:val="decimal"/>
      <w:lvlText w:val="%2）"/>
      <w:lvlJc w:val="left"/>
      <w:pPr>
        <w:tabs>
          <w:tab w:val="left" w:pos="360"/>
        </w:tabs>
        <w:ind w:left="360" w:hanging="360"/>
      </w:pPr>
      <w:rPr>
        <w:rFonts w:hint="eastAsia"/>
      </w:rPr>
    </w:lvl>
    <w:lvl w:ilvl="2" w:tentative="0">
      <w:start w:val="1"/>
      <w:numFmt w:val="decimalEnclosedCircle"/>
      <w:lvlText w:val="%3"/>
      <w:lvlJc w:val="left"/>
      <w:pPr>
        <w:tabs>
          <w:tab w:val="left" w:pos="780"/>
        </w:tabs>
        <w:ind w:left="780" w:hanging="360"/>
      </w:pPr>
      <w:rPr>
        <w:rFonts w:hint="eastAsia"/>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decimal"/>
      <w:lvlText w:val="%5)"/>
      <w:lvlJc w:val="left"/>
      <w:pPr>
        <w:tabs>
          <w:tab w:val="left" w:pos="1680"/>
        </w:tabs>
        <w:ind w:left="1680" w:hanging="420"/>
      </w:pPr>
    </w:lvl>
    <w:lvl w:ilvl="5" w:tentative="0">
      <w:start w:val="2"/>
      <w:numFmt w:val="decimal"/>
      <w:lvlText w:val="%6、"/>
      <w:lvlJc w:val="left"/>
      <w:pPr>
        <w:tabs>
          <w:tab w:val="left" w:pos="2040"/>
        </w:tabs>
        <w:ind w:left="2040" w:hanging="360"/>
      </w:pPr>
      <w:rPr>
        <w:rFonts w:hint="eastAsia"/>
      </w:r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00000006"/>
    <w:multiLevelType w:val="multilevel"/>
    <w:tmpl w:val="00000006"/>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multilevel"/>
    <w:tmpl w:val="0000000B"/>
    <w:lvl w:ilvl="0" w:tentative="0">
      <w:start w:val="1"/>
      <w:numFmt w:val="decimal"/>
      <w:lvlText w:val="%1."/>
      <w:lvlJc w:val="left"/>
      <w:pPr>
        <w:tabs>
          <w:tab w:val="left" w:pos="851"/>
        </w:tabs>
        <w:ind w:left="851" w:hanging="851"/>
      </w:pPr>
      <w:rPr>
        <w:rFonts w:hint="default" w:ascii="Arial" w:hAnsi="Arial" w:eastAsia="宋体"/>
        <w:b/>
        <w:i w:val="0"/>
        <w:sz w:val="24"/>
      </w:rPr>
    </w:lvl>
    <w:lvl w:ilvl="1" w:tentative="0">
      <w:start w:val="1"/>
      <w:numFmt w:val="decimal"/>
      <w:lvlText w:val="%1.%2"/>
      <w:lvlJc w:val="left"/>
      <w:pPr>
        <w:tabs>
          <w:tab w:val="left" w:pos="851"/>
        </w:tabs>
        <w:ind w:left="851" w:hanging="851"/>
      </w:pPr>
      <w:rPr>
        <w:rFonts w:hint="default" w:ascii="Arial" w:hAnsi="Arial" w:eastAsia="宋体"/>
        <w:b w:val="0"/>
        <w:i w:val="0"/>
        <w:color w:val="auto"/>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3">
    <w:nsid w:val="0000000C"/>
    <w:multiLevelType w:val="multilevel"/>
    <w:tmpl w:val="0000000C"/>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00000013"/>
    <w:multiLevelType w:val="multilevel"/>
    <w:tmpl w:val="00000013"/>
    <w:lvl w:ilvl="0" w:tentative="0">
      <w:start w:val="1"/>
      <w:numFmt w:val="decimal"/>
      <w:lvlText w:val="%1)"/>
      <w:lvlJc w:val="left"/>
      <w:pPr>
        <w:tabs>
          <w:tab w:val="left" w:pos="1050"/>
        </w:tabs>
        <w:ind w:left="1050" w:hanging="420"/>
      </w:pPr>
    </w:lvl>
    <w:lvl w:ilvl="1" w:tentative="0">
      <w:start w:val="1"/>
      <w:numFmt w:val="lowerLetter"/>
      <w:lvlText w:val="%2)"/>
      <w:lvlJc w:val="left"/>
      <w:pPr>
        <w:tabs>
          <w:tab w:val="left" w:pos="1140"/>
        </w:tabs>
        <w:ind w:left="1140" w:hanging="420"/>
      </w:pPr>
    </w:lvl>
    <w:lvl w:ilvl="2" w:tentative="0">
      <w:start w:val="1"/>
      <w:numFmt w:val="decimal"/>
      <w:lvlText w:val="（%3）"/>
      <w:lvlJc w:val="left"/>
      <w:pPr>
        <w:tabs>
          <w:tab w:val="left" w:pos="2190"/>
        </w:tabs>
        <w:ind w:left="2190" w:hanging="720"/>
      </w:pPr>
      <w:rPr>
        <w:rFonts w:hint="eastAsia"/>
      </w:rPr>
    </w:lvl>
    <w:lvl w:ilvl="3" w:tentative="0">
      <w:start w:val="1"/>
      <w:numFmt w:val="upperLetter"/>
      <w:lvlText w:val="%4．"/>
      <w:lvlJc w:val="left"/>
      <w:pPr>
        <w:tabs>
          <w:tab w:val="left" w:pos="2250"/>
        </w:tabs>
        <w:ind w:left="2250" w:hanging="360"/>
      </w:pPr>
      <w:rPr>
        <w:rFonts w:hint="eastAsia"/>
      </w:rPr>
    </w:lvl>
    <w:lvl w:ilvl="4" w:tentative="0">
      <w:start w:val="1"/>
      <w:numFmt w:val="decimal"/>
      <w:lvlText w:val="%5、"/>
      <w:lvlJc w:val="left"/>
      <w:pPr>
        <w:tabs>
          <w:tab w:val="left" w:pos="2670"/>
        </w:tabs>
        <w:ind w:left="2670" w:hanging="360"/>
      </w:pPr>
      <w:rPr>
        <w:rFonts w:hint="eastAsia"/>
      </w:rPr>
    </w:lvl>
    <w:lvl w:ilvl="5" w:tentative="0">
      <w:start w:val="1"/>
      <w:numFmt w:val="decimal"/>
      <w:lvlText w:val="%6．"/>
      <w:lvlJc w:val="left"/>
      <w:pPr>
        <w:tabs>
          <w:tab w:val="left" w:pos="3090"/>
        </w:tabs>
        <w:ind w:left="3090" w:hanging="360"/>
      </w:pPr>
      <w:rPr>
        <w:rFonts w:hint="default"/>
      </w:rPr>
    </w:lvl>
    <w:lvl w:ilvl="6" w:tentative="0">
      <w:start w:val="2011"/>
      <w:numFmt w:val="decimal"/>
      <w:lvlText w:val="%7年"/>
      <w:lvlJc w:val="left"/>
      <w:pPr>
        <w:tabs>
          <w:tab w:val="left" w:pos="3840"/>
        </w:tabs>
        <w:ind w:left="3840" w:hanging="690"/>
      </w:pPr>
      <w:rPr>
        <w:rFonts w:hint="default"/>
      </w:r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5">
    <w:nsid w:val="0000001D"/>
    <w:multiLevelType w:val="multilevel"/>
    <w:tmpl w:val="0000001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E"/>
    <w:multiLevelType w:val="multilevel"/>
    <w:tmpl w:val="0000001E"/>
    <w:lvl w:ilvl="0" w:tentative="0">
      <w:start w:val="1"/>
      <w:numFmt w:val="japaneseCounting"/>
      <w:lvlText w:val="%1、"/>
      <w:lvlJc w:val="left"/>
      <w:pPr>
        <w:ind w:left="720" w:hanging="720"/>
      </w:pPr>
      <w:rPr>
        <w:rFonts w:hint="default"/>
        <w:b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1F423DF"/>
    <w:multiLevelType w:val="multilevel"/>
    <w:tmpl w:val="01F423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291909"/>
    <w:multiLevelType w:val="multilevel"/>
    <w:tmpl w:val="27291909"/>
    <w:lvl w:ilvl="0" w:tentative="0">
      <w:start w:val="1"/>
      <w:numFmt w:val="decimal"/>
      <w:lvlText w:val="%1."/>
      <w:lvlJc w:val="left"/>
      <w:pPr>
        <w:tabs>
          <w:tab w:val="left" w:pos="851"/>
        </w:tabs>
        <w:ind w:left="851" w:hanging="851"/>
      </w:pPr>
      <w:rPr>
        <w:rFonts w:hint="default" w:ascii="Arial" w:hAnsi="Arial" w:eastAsia="宋体"/>
        <w:b/>
        <w:i w:val="0"/>
        <w:sz w:val="24"/>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2949A0EA"/>
    <w:multiLevelType w:val="singleLevel"/>
    <w:tmpl w:val="2949A0EA"/>
    <w:lvl w:ilvl="0" w:tentative="0">
      <w:start w:val="1"/>
      <w:numFmt w:val="decimal"/>
      <w:suff w:val="nothing"/>
      <w:lvlText w:val="（%1）"/>
      <w:lvlJc w:val="left"/>
    </w:lvl>
  </w:abstractNum>
  <w:abstractNum w:abstractNumId="10">
    <w:nsid w:val="30876081"/>
    <w:multiLevelType w:val="multilevel"/>
    <w:tmpl w:val="30876081"/>
    <w:lvl w:ilvl="0" w:tentative="0">
      <w:start w:val="1"/>
      <w:numFmt w:val="decimal"/>
      <w:lvlText w:val="（%1）"/>
      <w:lvlJc w:val="left"/>
      <w:pPr>
        <w:ind w:left="1560" w:hanging="720"/>
      </w:pPr>
      <w:rPr>
        <w:rFonts w:hint="default" w:cs="Times New Roman"/>
        <w:color w:val="auto"/>
        <w:sz w:val="21"/>
      </w:rPr>
    </w:lvl>
    <w:lvl w:ilvl="1" w:tentative="0">
      <w:start w:val="1"/>
      <w:numFmt w:val="decimal"/>
      <w:lvlText w:val="%2、"/>
      <w:lvlJc w:val="left"/>
      <w:pPr>
        <w:ind w:left="1620" w:hanging="360"/>
      </w:pPr>
      <w:rPr>
        <w:rFonts w:hint="default"/>
      </w:rPr>
    </w:lvl>
    <w:lvl w:ilvl="2" w:tentative="0">
      <w:start w:val="1"/>
      <w:numFmt w:val="decimalEnclosedCircle"/>
      <w:lvlText w:val="%3"/>
      <w:lvlJc w:val="left"/>
      <w:pPr>
        <w:ind w:left="2085" w:hanging="405"/>
      </w:pPr>
      <w:rPr>
        <w:rFonts w:hint="default" w:hAnsi="宋体"/>
      </w:r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3A07A7"/>
    <w:multiLevelType w:val="multilevel"/>
    <w:tmpl w:val="3E3A07A7"/>
    <w:lvl w:ilvl="0" w:tentative="0">
      <w:start w:val="1"/>
      <w:numFmt w:val="decimal"/>
      <w:lvlText w:val="（%1）"/>
      <w:lvlJc w:val="left"/>
      <w:pPr>
        <w:ind w:left="1560" w:hanging="720"/>
      </w:pPr>
      <w:rPr>
        <w:rFonts w:hint="default" w:cs="Times New Roman"/>
        <w:color w:val="auto"/>
        <w:sz w:val="21"/>
      </w:r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EF71961"/>
    <w:multiLevelType w:val="multilevel"/>
    <w:tmpl w:val="4EF71961"/>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F893B24"/>
    <w:multiLevelType w:val="multilevel"/>
    <w:tmpl w:val="6F893B24"/>
    <w:lvl w:ilvl="0" w:tentative="0">
      <w:start w:val="1"/>
      <w:numFmt w:val="decimal"/>
      <w:lvlText w:val="（%1）"/>
      <w:lvlJc w:val="left"/>
      <w:pPr>
        <w:ind w:left="1560" w:hanging="720"/>
      </w:pPr>
      <w:rPr>
        <w:rFonts w:hint="default" w:cs="Times New Roman"/>
        <w:color w:val="auto"/>
        <w:sz w:val="21"/>
      </w:rPr>
    </w:lvl>
    <w:lvl w:ilvl="1" w:tentative="0">
      <w:start w:val="1"/>
      <w:numFmt w:val="decimal"/>
      <w:lvlText w:val="%2）"/>
      <w:lvlJc w:val="left"/>
      <w:pPr>
        <w:ind w:left="1770" w:hanging="510"/>
      </w:pPr>
      <w:rPr>
        <w:rFonts w:hint="default" w:ascii="宋体" w:hAnsi="宋体"/>
        <w:color w:val="000000"/>
      </w:rPr>
    </w:lvl>
    <w:lvl w:ilvl="2" w:tentative="0">
      <w:start w:val="1"/>
      <w:numFmt w:val="decimal"/>
      <w:lvlText w:val="%3、"/>
      <w:lvlJc w:val="left"/>
      <w:pPr>
        <w:ind w:left="2040" w:hanging="360"/>
      </w:pPr>
      <w:rPr>
        <w:rFonts w:hint="default"/>
      </w:rPr>
    </w:lvl>
    <w:lvl w:ilvl="3" w:tentative="0">
      <w:start w:val="7"/>
      <w:numFmt w:val="lowerLetter"/>
      <w:lvlText w:val="%4）"/>
      <w:lvlJc w:val="left"/>
      <w:pPr>
        <w:tabs>
          <w:tab w:val="left" w:pos="2460"/>
        </w:tabs>
        <w:ind w:left="2460" w:hanging="360"/>
      </w:pPr>
      <w:rPr>
        <w:rFonts w:hint="default"/>
        <w:b w:val="0"/>
      </w:r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2685F81"/>
    <w:multiLevelType w:val="multilevel"/>
    <w:tmpl w:val="72685F81"/>
    <w:lvl w:ilvl="0" w:tentative="0">
      <w:start w:val="1"/>
      <w:numFmt w:val="decimal"/>
      <w:lvlText w:val="（%1）"/>
      <w:lvlJc w:val="left"/>
      <w:pPr>
        <w:tabs>
          <w:tab w:val="left" w:pos="1555"/>
        </w:tabs>
        <w:ind w:left="1555"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
  </w:num>
  <w:num w:numId="4">
    <w:abstractNumId w:val="2"/>
  </w:num>
  <w:num w:numId="5">
    <w:abstractNumId w:val="9"/>
  </w:num>
  <w:num w:numId="6">
    <w:abstractNumId w:val="13"/>
  </w:num>
  <w:num w:numId="7">
    <w:abstractNumId w:val="0"/>
  </w:num>
  <w:num w:numId="8">
    <w:abstractNumId w:val="14"/>
  </w:num>
  <w:num w:numId="9">
    <w:abstractNumId w:val="3"/>
  </w:num>
  <w:num w:numId="10">
    <w:abstractNumId w:val="4"/>
  </w:num>
  <w:num w:numId="11">
    <w:abstractNumId w:val="8"/>
  </w:num>
  <w:num w:numId="12">
    <w:abstractNumId w:val="11"/>
  </w:num>
  <w:num w:numId="13">
    <w:abstractNumId w:val="1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yN2RjMDRiMjhmMjU4Y2YyZDE4NTY2NzNlZmRhMTIifQ=="/>
  </w:docVars>
  <w:rsids>
    <w:rsidRoot w:val="00172A27"/>
    <w:rsid w:val="00000DA6"/>
    <w:rsid w:val="000012DA"/>
    <w:rsid w:val="00004264"/>
    <w:rsid w:val="00007B92"/>
    <w:rsid w:val="00010448"/>
    <w:rsid w:val="000203C2"/>
    <w:rsid w:val="00031535"/>
    <w:rsid w:val="00034337"/>
    <w:rsid w:val="000363C4"/>
    <w:rsid w:val="000400A3"/>
    <w:rsid w:val="0004126B"/>
    <w:rsid w:val="00045015"/>
    <w:rsid w:val="0005193C"/>
    <w:rsid w:val="000634DB"/>
    <w:rsid w:val="00067742"/>
    <w:rsid w:val="00074BF8"/>
    <w:rsid w:val="00081A99"/>
    <w:rsid w:val="00082D76"/>
    <w:rsid w:val="0009027D"/>
    <w:rsid w:val="00092FE1"/>
    <w:rsid w:val="00095BA9"/>
    <w:rsid w:val="000A7277"/>
    <w:rsid w:val="000A7750"/>
    <w:rsid w:val="000B578D"/>
    <w:rsid w:val="000C0F5D"/>
    <w:rsid w:val="000D0132"/>
    <w:rsid w:val="000D14E7"/>
    <w:rsid w:val="000D20D0"/>
    <w:rsid w:val="000E01ED"/>
    <w:rsid w:val="000E029D"/>
    <w:rsid w:val="000E070E"/>
    <w:rsid w:val="000F041F"/>
    <w:rsid w:val="00104E48"/>
    <w:rsid w:val="001117AD"/>
    <w:rsid w:val="00113A8A"/>
    <w:rsid w:val="00126487"/>
    <w:rsid w:val="00126AFE"/>
    <w:rsid w:val="0013523B"/>
    <w:rsid w:val="00136306"/>
    <w:rsid w:val="00140712"/>
    <w:rsid w:val="001448F0"/>
    <w:rsid w:val="00145F16"/>
    <w:rsid w:val="00155506"/>
    <w:rsid w:val="00163EBF"/>
    <w:rsid w:val="00164B65"/>
    <w:rsid w:val="00171796"/>
    <w:rsid w:val="00171E42"/>
    <w:rsid w:val="00175C41"/>
    <w:rsid w:val="00180318"/>
    <w:rsid w:val="00187135"/>
    <w:rsid w:val="00193AAC"/>
    <w:rsid w:val="00196A6E"/>
    <w:rsid w:val="001A6411"/>
    <w:rsid w:val="001B7F2F"/>
    <w:rsid w:val="001C1044"/>
    <w:rsid w:val="001C3168"/>
    <w:rsid w:val="001D1F22"/>
    <w:rsid w:val="001D214A"/>
    <w:rsid w:val="001E4735"/>
    <w:rsid w:val="001E4CD2"/>
    <w:rsid w:val="001E6990"/>
    <w:rsid w:val="001E75BE"/>
    <w:rsid w:val="001E777D"/>
    <w:rsid w:val="001F5D3F"/>
    <w:rsid w:val="00200069"/>
    <w:rsid w:val="0021072F"/>
    <w:rsid w:val="00220808"/>
    <w:rsid w:val="00224471"/>
    <w:rsid w:val="002302C8"/>
    <w:rsid w:val="00236F4C"/>
    <w:rsid w:val="00237331"/>
    <w:rsid w:val="00240C32"/>
    <w:rsid w:val="002411AB"/>
    <w:rsid w:val="00241B53"/>
    <w:rsid w:val="00247D88"/>
    <w:rsid w:val="00251C8B"/>
    <w:rsid w:val="00251EFE"/>
    <w:rsid w:val="00261A13"/>
    <w:rsid w:val="002735CA"/>
    <w:rsid w:val="00275FCD"/>
    <w:rsid w:val="002916E2"/>
    <w:rsid w:val="00292E6A"/>
    <w:rsid w:val="00293942"/>
    <w:rsid w:val="002B0E5C"/>
    <w:rsid w:val="002C04A5"/>
    <w:rsid w:val="002C0969"/>
    <w:rsid w:val="002D5C95"/>
    <w:rsid w:val="002D5D72"/>
    <w:rsid w:val="002E55D4"/>
    <w:rsid w:val="003028B4"/>
    <w:rsid w:val="00302AD6"/>
    <w:rsid w:val="0030332B"/>
    <w:rsid w:val="0030782F"/>
    <w:rsid w:val="00312408"/>
    <w:rsid w:val="003155B4"/>
    <w:rsid w:val="00322396"/>
    <w:rsid w:val="00327C8A"/>
    <w:rsid w:val="00340B88"/>
    <w:rsid w:val="0035153D"/>
    <w:rsid w:val="00352B50"/>
    <w:rsid w:val="00354F53"/>
    <w:rsid w:val="00362657"/>
    <w:rsid w:val="00372DB9"/>
    <w:rsid w:val="00383D0E"/>
    <w:rsid w:val="0039563A"/>
    <w:rsid w:val="003971FA"/>
    <w:rsid w:val="003B0526"/>
    <w:rsid w:val="003B2144"/>
    <w:rsid w:val="003B6EDD"/>
    <w:rsid w:val="003B7B61"/>
    <w:rsid w:val="003C2970"/>
    <w:rsid w:val="003C3FAA"/>
    <w:rsid w:val="003C70FD"/>
    <w:rsid w:val="003D2161"/>
    <w:rsid w:val="003D5141"/>
    <w:rsid w:val="003D5EBD"/>
    <w:rsid w:val="003F068A"/>
    <w:rsid w:val="003F1581"/>
    <w:rsid w:val="0040289B"/>
    <w:rsid w:val="00402F64"/>
    <w:rsid w:val="004277A8"/>
    <w:rsid w:val="0042795F"/>
    <w:rsid w:val="0044375A"/>
    <w:rsid w:val="004546FE"/>
    <w:rsid w:val="004627B3"/>
    <w:rsid w:val="00474CB2"/>
    <w:rsid w:val="00483F1C"/>
    <w:rsid w:val="00483F90"/>
    <w:rsid w:val="004A21E8"/>
    <w:rsid w:val="004A33FE"/>
    <w:rsid w:val="004A760A"/>
    <w:rsid w:val="004B2169"/>
    <w:rsid w:val="004D0C9C"/>
    <w:rsid w:val="004D0D9D"/>
    <w:rsid w:val="004D135E"/>
    <w:rsid w:val="004D5641"/>
    <w:rsid w:val="004F04A1"/>
    <w:rsid w:val="004F0B7D"/>
    <w:rsid w:val="004F2AD1"/>
    <w:rsid w:val="004F6B6E"/>
    <w:rsid w:val="00500333"/>
    <w:rsid w:val="005013AB"/>
    <w:rsid w:val="00511B0A"/>
    <w:rsid w:val="00527C57"/>
    <w:rsid w:val="0053193D"/>
    <w:rsid w:val="00536328"/>
    <w:rsid w:val="00537CAE"/>
    <w:rsid w:val="00546D84"/>
    <w:rsid w:val="00551BE4"/>
    <w:rsid w:val="00553E64"/>
    <w:rsid w:val="00553F68"/>
    <w:rsid w:val="005551BD"/>
    <w:rsid w:val="00556A77"/>
    <w:rsid w:val="00557B84"/>
    <w:rsid w:val="005603F2"/>
    <w:rsid w:val="0057065D"/>
    <w:rsid w:val="00583335"/>
    <w:rsid w:val="00585209"/>
    <w:rsid w:val="00595C31"/>
    <w:rsid w:val="00597E25"/>
    <w:rsid w:val="005A0F31"/>
    <w:rsid w:val="005A3E3B"/>
    <w:rsid w:val="005B02A9"/>
    <w:rsid w:val="005B3915"/>
    <w:rsid w:val="005C140D"/>
    <w:rsid w:val="005D0ABD"/>
    <w:rsid w:val="005D4723"/>
    <w:rsid w:val="005D6C74"/>
    <w:rsid w:val="005E169A"/>
    <w:rsid w:val="005F2726"/>
    <w:rsid w:val="005F4F9A"/>
    <w:rsid w:val="005F7DC0"/>
    <w:rsid w:val="00601195"/>
    <w:rsid w:val="00616F6C"/>
    <w:rsid w:val="006260E9"/>
    <w:rsid w:val="00626E2F"/>
    <w:rsid w:val="006479BD"/>
    <w:rsid w:val="0065088D"/>
    <w:rsid w:val="00653FDC"/>
    <w:rsid w:val="00654FC4"/>
    <w:rsid w:val="00661E69"/>
    <w:rsid w:val="006651A6"/>
    <w:rsid w:val="00665F4B"/>
    <w:rsid w:val="00670CE6"/>
    <w:rsid w:val="0067273A"/>
    <w:rsid w:val="00673B32"/>
    <w:rsid w:val="00674900"/>
    <w:rsid w:val="00677B2B"/>
    <w:rsid w:val="0068174C"/>
    <w:rsid w:val="006A6FC9"/>
    <w:rsid w:val="006B2337"/>
    <w:rsid w:val="006C2FAB"/>
    <w:rsid w:val="006C38B6"/>
    <w:rsid w:val="006C3B6F"/>
    <w:rsid w:val="006C3D81"/>
    <w:rsid w:val="006D3F17"/>
    <w:rsid w:val="006D6B1B"/>
    <w:rsid w:val="006D7E19"/>
    <w:rsid w:val="006E5289"/>
    <w:rsid w:val="0070031F"/>
    <w:rsid w:val="007024D3"/>
    <w:rsid w:val="00714C9E"/>
    <w:rsid w:val="00716651"/>
    <w:rsid w:val="007166B4"/>
    <w:rsid w:val="00717B74"/>
    <w:rsid w:val="007220CB"/>
    <w:rsid w:val="00730574"/>
    <w:rsid w:val="007355A7"/>
    <w:rsid w:val="007416CF"/>
    <w:rsid w:val="00743224"/>
    <w:rsid w:val="00745D57"/>
    <w:rsid w:val="00751CFE"/>
    <w:rsid w:val="00752773"/>
    <w:rsid w:val="00764B19"/>
    <w:rsid w:val="007669D3"/>
    <w:rsid w:val="00770395"/>
    <w:rsid w:val="007728B6"/>
    <w:rsid w:val="00774038"/>
    <w:rsid w:val="00777B0F"/>
    <w:rsid w:val="007A3775"/>
    <w:rsid w:val="007A6BFF"/>
    <w:rsid w:val="007A715C"/>
    <w:rsid w:val="007B2C19"/>
    <w:rsid w:val="007B4B61"/>
    <w:rsid w:val="007C08CD"/>
    <w:rsid w:val="007C1521"/>
    <w:rsid w:val="007C193A"/>
    <w:rsid w:val="007D2E86"/>
    <w:rsid w:val="007E0231"/>
    <w:rsid w:val="007E3BCA"/>
    <w:rsid w:val="007F0B0F"/>
    <w:rsid w:val="007F2C39"/>
    <w:rsid w:val="007F5A32"/>
    <w:rsid w:val="00803CEE"/>
    <w:rsid w:val="0080549A"/>
    <w:rsid w:val="008154D6"/>
    <w:rsid w:val="008220FB"/>
    <w:rsid w:val="00831719"/>
    <w:rsid w:val="00832B7C"/>
    <w:rsid w:val="0083308C"/>
    <w:rsid w:val="00833275"/>
    <w:rsid w:val="00840DC2"/>
    <w:rsid w:val="00844C6B"/>
    <w:rsid w:val="00852584"/>
    <w:rsid w:val="0086744D"/>
    <w:rsid w:val="00874B72"/>
    <w:rsid w:val="008907D4"/>
    <w:rsid w:val="00893082"/>
    <w:rsid w:val="0089337D"/>
    <w:rsid w:val="00895E8C"/>
    <w:rsid w:val="0089679C"/>
    <w:rsid w:val="008A1DAD"/>
    <w:rsid w:val="008A5DFD"/>
    <w:rsid w:val="008A65EC"/>
    <w:rsid w:val="008B26B9"/>
    <w:rsid w:val="008B4EEB"/>
    <w:rsid w:val="008B5DB8"/>
    <w:rsid w:val="008B7871"/>
    <w:rsid w:val="008D1296"/>
    <w:rsid w:val="008D1DCA"/>
    <w:rsid w:val="008E420E"/>
    <w:rsid w:val="008E6638"/>
    <w:rsid w:val="00922EA7"/>
    <w:rsid w:val="00923FD2"/>
    <w:rsid w:val="00926CC2"/>
    <w:rsid w:val="0093311D"/>
    <w:rsid w:val="00934A3A"/>
    <w:rsid w:val="0094340A"/>
    <w:rsid w:val="009478FD"/>
    <w:rsid w:val="00952AB4"/>
    <w:rsid w:val="00956655"/>
    <w:rsid w:val="00972A50"/>
    <w:rsid w:val="00974CD1"/>
    <w:rsid w:val="00975E15"/>
    <w:rsid w:val="00985CEB"/>
    <w:rsid w:val="009878D2"/>
    <w:rsid w:val="009A6501"/>
    <w:rsid w:val="009A65AC"/>
    <w:rsid w:val="009B404A"/>
    <w:rsid w:val="009C37DB"/>
    <w:rsid w:val="009C5BB7"/>
    <w:rsid w:val="009C7D2F"/>
    <w:rsid w:val="009D016F"/>
    <w:rsid w:val="009D7879"/>
    <w:rsid w:val="00A00B73"/>
    <w:rsid w:val="00A16449"/>
    <w:rsid w:val="00A17F27"/>
    <w:rsid w:val="00A215D7"/>
    <w:rsid w:val="00A2333A"/>
    <w:rsid w:val="00A262E1"/>
    <w:rsid w:val="00A312F8"/>
    <w:rsid w:val="00A32D58"/>
    <w:rsid w:val="00A63A05"/>
    <w:rsid w:val="00A678B2"/>
    <w:rsid w:val="00A75F81"/>
    <w:rsid w:val="00A813F7"/>
    <w:rsid w:val="00A81743"/>
    <w:rsid w:val="00A83F50"/>
    <w:rsid w:val="00A9301B"/>
    <w:rsid w:val="00AA2839"/>
    <w:rsid w:val="00AA4641"/>
    <w:rsid w:val="00AB1317"/>
    <w:rsid w:val="00AB2DBF"/>
    <w:rsid w:val="00AC12B5"/>
    <w:rsid w:val="00AC37B3"/>
    <w:rsid w:val="00AC7C4C"/>
    <w:rsid w:val="00AD0E2E"/>
    <w:rsid w:val="00AE3174"/>
    <w:rsid w:val="00AE44FE"/>
    <w:rsid w:val="00AF049E"/>
    <w:rsid w:val="00AF0F48"/>
    <w:rsid w:val="00AF5BE7"/>
    <w:rsid w:val="00AF7FD0"/>
    <w:rsid w:val="00B105DA"/>
    <w:rsid w:val="00B1177A"/>
    <w:rsid w:val="00B1205E"/>
    <w:rsid w:val="00B154ED"/>
    <w:rsid w:val="00B24DFA"/>
    <w:rsid w:val="00B27933"/>
    <w:rsid w:val="00B31005"/>
    <w:rsid w:val="00B31EE5"/>
    <w:rsid w:val="00B325AF"/>
    <w:rsid w:val="00B46E4F"/>
    <w:rsid w:val="00B4795B"/>
    <w:rsid w:val="00B529D5"/>
    <w:rsid w:val="00B67A1D"/>
    <w:rsid w:val="00B75BF8"/>
    <w:rsid w:val="00B76C5C"/>
    <w:rsid w:val="00B81309"/>
    <w:rsid w:val="00B8607E"/>
    <w:rsid w:val="00B92AEA"/>
    <w:rsid w:val="00B95F5E"/>
    <w:rsid w:val="00BA6C2C"/>
    <w:rsid w:val="00BB4E8A"/>
    <w:rsid w:val="00BC4DF9"/>
    <w:rsid w:val="00BC54C0"/>
    <w:rsid w:val="00BC6D23"/>
    <w:rsid w:val="00BD2F8B"/>
    <w:rsid w:val="00BD3FE8"/>
    <w:rsid w:val="00BE03FC"/>
    <w:rsid w:val="00BE6CF3"/>
    <w:rsid w:val="00BF0815"/>
    <w:rsid w:val="00BF1602"/>
    <w:rsid w:val="00BF1C63"/>
    <w:rsid w:val="00C02967"/>
    <w:rsid w:val="00C02DC2"/>
    <w:rsid w:val="00C05525"/>
    <w:rsid w:val="00C07432"/>
    <w:rsid w:val="00C11B1D"/>
    <w:rsid w:val="00C14AF1"/>
    <w:rsid w:val="00C26251"/>
    <w:rsid w:val="00C314B6"/>
    <w:rsid w:val="00C330D6"/>
    <w:rsid w:val="00C363FF"/>
    <w:rsid w:val="00C41EDC"/>
    <w:rsid w:val="00C60A6E"/>
    <w:rsid w:val="00C62A47"/>
    <w:rsid w:val="00C62B4F"/>
    <w:rsid w:val="00C666C7"/>
    <w:rsid w:val="00C70044"/>
    <w:rsid w:val="00C71F64"/>
    <w:rsid w:val="00C83794"/>
    <w:rsid w:val="00C87656"/>
    <w:rsid w:val="00C94716"/>
    <w:rsid w:val="00CB22B7"/>
    <w:rsid w:val="00CB7C74"/>
    <w:rsid w:val="00CC5ECB"/>
    <w:rsid w:val="00CC6BC4"/>
    <w:rsid w:val="00CD3C29"/>
    <w:rsid w:val="00CD7C0E"/>
    <w:rsid w:val="00CE4850"/>
    <w:rsid w:val="00CE650F"/>
    <w:rsid w:val="00CF157E"/>
    <w:rsid w:val="00CF257D"/>
    <w:rsid w:val="00D13A80"/>
    <w:rsid w:val="00D14433"/>
    <w:rsid w:val="00D16C61"/>
    <w:rsid w:val="00D177C2"/>
    <w:rsid w:val="00D27D17"/>
    <w:rsid w:val="00D303FC"/>
    <w:rsid w:val="00D41608"/>
    <w:rsid w:val="00D46FCB"/>
    <w:rsid w:val="00D557DA"/>
    <w:rsid w:val="00D566CC"/>
    <w:rsid w:val="00D573D0"/>
    <w:rsid w:val="00D609BD"/>
    <w:rsid w:val="00D6330A"/>
    <w:rsid w:val="00D70326"/>
    <w:rsid w:val="00D81C1F"/>
    <w:rsid w:val="00D85855"/>
    <w:rsid w:val="00D8703F"/>
    <w:rsid w:val="00DA79A9"/>
    <w:rsid w:val="00DB5C51"/>
    <w:rsid w:val="00DB64D0"/>
    <w:rsid w:val="00DC3617"/>
    <w:rsid w:val="00DD3D9F"/>
    <w:rsid w:val="00DD6567"/>
    <w:rsid w:val="00DE79B4"/>
    <w:rsid w:val="00DF0BA0"/>
    <w:rsid w:val="00DF0FF2"/>
    <w:rsid w:val="00DF105A"/>
    <w:rsid w:val="00DF2607"/>
    <w:rsid w:val="00DF675C"/>
    <w:rsid w:val="00E00206"/>
    <w:rsid w:val="00E027B6"/>
    <w:rsid w:val="00E051F0"/>
    <w:rsid w:val="00E06A42"/>
    <w:rsid w:val="00E2019B"/>
    <w:rsid w:val="00E23B02"/>
    <w:rsid w:val="00E24356"/>
    <w:rsid w:val="00E3262A"/>
    <w:rsid w:val="00E32A23"/>
    <w:rsid w:val="00E36A69"/>
    <w:rsid w:val="00E51F4C"/>
    <w:rsid w:val="00E52754"/>
    <w:rsid w:val="00E549D0"/>
    <w:rsid w:val="00E60982"/>
    <w:rsid w:val="00E67281"/>
    <w:rsid w:val="00E7626B"/>
    <w:rsid w:val="00E94247"/>
    <w:rsid w:val="00E9797E"/>
    <w:rsid w:val="00EA4FDD"/>
    <w:rsid w:val="00EA7A01"/>
    <w:rsid w:val="00EB0A90"/>
    <w:rsid w:val="00EB574A"/>
    <w:rsid w:val="00EB5AA3"/>
    <w:rsid w:val="00EB793E"/>
    <w:rsid w:val="00EC385D"/>
    <w:rsid w:val="00ED1DEE"/>
    <w:rsid w:val="00ED6C0E"/>
    <w:rsid w:val="00EE5E2D"/>
    <w:rsid w:val="00EE794D"/>
    <w:rsid w:val="00F11ACF"/>
    <w:rsid w:val="00F133CB"/>
    <w:rsid w:val="00F212E7"/>
    <w:rsid w:val="00F269B7"/>
    <w:rsid w:val="00F42697"/>
    <w:rsid w:val="00F42CDE"/>
    <w:rsid w:val="00F50C79"/>
    <w:rsid w:val="00F5471D"/>
    <w:rsid w:val="00F57E7A"/>
    <w:rsid w:val="00F61144"/>
    <w:rsid w:val="00F61B29"/>
    <w:rsid w:val="00F626B5"/>
    <w:rsid w:val="00F665BD"/>
    <w:rsid w:val="00F81A97"/>
    <w:rsid w:val="00F83351"/>
    <w:rsid w:val="00F841E0"/>
    <w:rsid w:val="00F93E8F"/>
    <w:rsid w:val="00F96EE6"/>
    <w:rsid w:val="00FA20D1"/>
    <w:rsid w:val="00FA4A51"/>
    <w:rsid w:val="00FA5CC5"/>
    <w:rsid w:val="00FA6582"/>
    <w:rsid w:val="00FA7A3B"/>
    <w:rsid w:val="00FC049E"/>
    <w:rsid w:val="00FD07C3"/>
    <w:rsid w:val="00FD4463"/>
    <w:rsid w:val="00FD542B"/>
    <w:rsid w:val="00FD7A4E"/>
    <w:rsid w:val="00FE1258"/>
    <w:rsid w:val="00FE32CD"/>
    <w:rsid w:val="00FE45FE"/>
    <w:rsid w:val="00FF1B01"/>
    <w:rsid w:val="00FF295E"/>
    <w:rsid w:val="00FF3D76"/>
    <w:rsid w:val="00FF6835"/>
    <w:rsid w:val="00FF7E3D"/>
    <w:rsid w:val="01E90B12"/>
    <w:rsid w:val="01FA3720"/>
    <w:rsid w:val="0326085A"/>
    <w:rsid w:val="0351172A"/>
    <w:rsid w:val="03513672"/>
    <w:rsid w:val="03551860"/>
    <w:rsid w:val="0366399A"/>
    <w:rsid w:val="03A91FBF"/>
    <w:rsid w:val="03D85B9F"/>
    <w:rsid w:val="03F13029"/>
    <w:rsid w:val="04B35220"/>
    <w:rsid w:val="04E41C1A"/>
    <w:rsid w:val="060672A3"/>
    <w:rsid w:val="065868AB"/>
    <w:rsid w:val="06C36C5A"/>
    <w:rsid w:val="06D01DE8"/>
    <w:rsid w:val="07074612"/>
    <w:rsid w:val="078408EC"/>
    <w:rsid w:val="086200D7"/>
    <w:rsid w:val="087E6040"/>
    <w:rsid w:val="091E47F1"/>
    <w:rsid w:val="096A71D5"/>
    <w:rsid w:val="0A5A32F8"/>
    <w:rsid w:val="0AD019C3"/>
    <w:rsid w:val="0B43669B"/>
    <w:rsid w:val="0B53227B"/>
    <w:rsid w:val="0B64206F"/>
    <w:rsid w:val="0BA26077"/>
    <w:rsid w:val="0BF5540D"/>
    <w:rsid w:val="0CA16FE1"/>
    <w:rsid w:val="0CD233F8"/>
    <w:rsid w:val="0D0608D0"/>
    <w:rsid w:val="0D161CC3"/>
    <w:rsid w:val="0D187AA3"/>
    <w:rsid w:val="0D191364"/>
    <w:rsid w:val="0DA43C67"/>
    <w:rsid w:val="0DAE5F61"/>
    <w:rsid w:val="0DC5681D"/>
    <w:rsid w:val="0E246277"/>
    <w:rsid w:val="0EB14CF1"/>
    <w:rsid w:val="0EDD7E00"/>
    <w:rsid w:val="0EEB72F3"/>
    <w:rsid w:val="0F54209A"/>
    <w:rsid w:val="0F956922"/>
    <w:rsid w:val="105D454C"/>
    <w:rsid w:val="10623011"/>
    <w:rsid w:val="10736049"/>
    <w:rsid w:val="107F0DF4"/>
    <w:rsid w:val="11850850"/>
    <w:rsid w:val="134D2748"/>
    <w:rsid w:val="13611563"/>
    <w:rsid w:val="136746BD"/>
    <w:rsid w:val="136A2121"/>
    <w:rsid w:val="13700D89"/>
    <w:rsid w:val="146A3C47"/>
    <w:rsid w:val="14B70AEE"/>
    <w:rsid w:val="14F37395"/>
    <w:rsid w:val="159F6204"/>
    <w:rsid w:val="15AB14A2"/>
    <w:rsid w:val="162458F6"/>
    <w:rsid w:val="166B32C6"/>
    <w:rsid w:val="16B0406C"/>
    <w:rsid w:val="17D565E9"/>
    <w:rsid w:val="17FB4600"/>
    <w:rsid w:val="181C314C"/>
    <w:rsid w:val="18784206"/>
    <w:rsid w:val="18EE399E"/>
    <w:rsid w:val="191108A3"/>
    <w:rsid w:val="197B1A4D"/>
    <w:rsid w:val="19985EA8"/>
    <w:rsid w:val="19B35362"/>
    <w:rsid w:val="19D80A2F"/>
    <w:rsid w:val="1A1D6F72"/>
    <w:rsid w:val="1A677817"/>
    <w:rsid w:val="1A765A93"/>
    <w:rsid w:val="1AC77236"/>
    <w:rsid w:val="1AF909E4"/>
    <w:rsid w:val="1B454CC8"/>
    <w:rsid w:val="1B604EB5"/>
    <w:rsid w:val="1B6E0096"/>
    <w:rsid w:val="1B8228C3"/>
    <w:rsid w:val="1C217D49"/>
    <w:rsid w:val="1CA72024"/>
    <w:rsid w:val="1CC94365"/>
    <w:rsid w:val="1D1D0FA8"/>
    <w:rsid w:val="1DE53686"/>
    <w:rsid w:val="1E8C08B9"/>
    <w:rsid w:val="1E8F41AC"/>
    <w:rsid w:val="1EB71C68"/>
    <w:rsid w:val="1F1C6739"/>
    <w:rsid w:val="1F8470C2"/>
    <w:rsid w:val="1FCB4431"/>
    <w:rsid w:val="200C626C"/>
    <w:rsid w:val="20432B02"/>
    <w:rsid w:val="209F5A38"/>
    <w:rsid w:val="212C3576"/>
    <w:rsid w:val="21AE4C42"/>
    <w:rsid w:val="234E381A"/>
    <w:rsid w:val="236A7687"/>
    <w:rsid w:val="237D7105"/>
    <w:rsid w:val="23921124"/>
    <w:rsid w:val="24D77716"/>
    <w:rsid w:val="250035A0"/>
    <w:rsid w:val="254C11F2"/>
    <w:rsid w:val="25C70FE3"/>
    <w:rsid w:val="26202C71"/>
    <w:rsid w:val="263B26A5"/>
    <w:rsid w:val="2647384A"/>
    <w:rsid w:val="267A1FEB"/>
    <w:rsid w:val="269657C1"/>
    <w:rsid w:val="26AD72AE"/>
    <w:rsid w:val="26BE0C48"/>
    <w:rsid w:val="272D17DC"/>
    <w:rsid w:val="27C14871"/>
    <w:rsid w:val="28467491"/>
    <w:rsid w:val="28942E7A"/>
    <w:rsid w:val="28B61CBD"/>
    <w:rsid w:val="290855EE"/>
    <w:rsid w:val="298E6B51"/>
    <w:rsid w:val="299064DC"/>
    <w:rsid w:val="29F3740C"/>
    <w:rsid w:val="2A2606F5"/>
    <w:rsid w:val="2A541804"/>
    <w:rsid w:val="2AAD3948"/>
    <w:rsid w:val="2AB7152E"/>
    <w:rsid w:val="2AF9470D"/>
    <w:rsid w:val="2B314DBC"/>
    <w:rsid w:val="2B7B16A0"/>
    <w:rsid w:val="2BCD7DC3"/>
    <w:rsid w:val="2BF84BB9"/>
    <w:rsid w:val="2CC80997"/>
    <w:rsid w:val="2CCC172D"/>
    <w:rsid w:val="2CEC326F"/>
    <w:rsid w:val="2D3C3459"/>
    <w:rsid w:val="2DC53269"/>
    <w:rsid w:val="2DEB6A75"/>
    <w:rsid w:val="2DFC4CD1"/>
    <w:rsid w:val="2DFF1863"/>
    <w:rsid w:val="2E1F79AC"/>
    <w:rsid w:val="2EEA5313"/>
    <w:rsid w:val="2EF65D89"/>
    <w:rsid w:val="2F0236AC"/>
    <w:rsid w:val="2F21648E"/>
    <w:rsid w:val="2F332BAF"/>
    <w:rsid w:val="2F3F0E29"/>
    <w:rsid w:val="2F6B0D4C"/>
    <w:rsid w:val="2FC84126"/>
    <w:rsid w:val="302B753C"/>
    <w:rsid w:val="30703CA9"/>
    <w:rsid w:val="307F04CC"/>
    <w:rsid w:val="308C2251"/>
    <w:rsid w:val="30BB025E"/>
    <w:rsid w:val="30F276FC"/>
    <w:rsid w:val="30F67357"/>
    <w:rsid w:val="31503336"/>
    <w:rsid w:val="31AF0AFD"/>
    <w:rsid w:val="31AF391C"/>
    <w:rsid w:val="31B0547C"/>
    <w:rsid w:val="32385C4C"/>
    <w:rsid w:val="33397E4A"/>
    <w:rsid w:val="335B38DB"/>
    <w:rsid w:val="33610DD3"/>
    <w:rsid w:val="33884BC1"/>
    <w:rsid w:val="33DF01AE"/>
    <w:rsid w:val="340E3A24"/>
    <w:rsid w:val="34101DDC"/>
    <w:rsid w:val="34962E04"/>
    <w:rsid w:val="35D74CBA"/>
    <w:rsid w:val="35E01551"/>
    <w:rsid w:val="361B5455"/>
    <w:rsid w:val="3629200D"/>
    <w:rsid w:val="362E305B"/>
    <w:rsid w:val="3655484B"/>
    <w:rsid w:val="36676B61"/>
    <w:rsid w:val="369F30EF"/>
    <w:rsid w:val="37F9395C"/>
    <w:rsid w:val="37FD7F7E"/>
    <w:rsid w:val="387D6D0B"/>
    <w:rsid w:val="388C0264"/>
    <w:rsid w:val="38B02B7A"/>
    <w:rsid w:val="38EF24BC"/>
    <w:rsid w:val="38F27D47"/>
    <w:rsid w:val="38F75D05"/>
    <w:rsid w:val="39190119"/>
    <w:rsid w:val="39E001CC"/>
    <w:rsid w:val="39FE1322"/>
    <w:rsid w:val="3A11065C"/>
    <w:rsid w:val="3A153E2F"/>
    <w:rsid w:val="3AFC4698"/>
    <w:rsid w:val="3B2F035D"/>
    <w:rsid w:val="3B702CB8"/>
    <w:rsid w:val="3BA553AD"/>
    <w:rsid w:val="3D124D7F"/>
    <w:rsid w:val="3D6A36A7"/>
    <w:rsid w:val="3E6559B6"/>
    <w:rsid w:val="3EA34CC7"/>
    <w:rsid w:val="3F0435F0"/>
    <w:rsid w:val="3F5B39FD"/>
    <w:rsid w:val="3F767A73"/>
    <w:rsid w:val="401246AB"/>
    <w:rsid w:val="409333C6"/>
    <w:rsid w:val="40AA65AC"/>
    <w:rsid w:val="418019A1"/>
    <w:rsid w:val="418D2C84"/>
    <w:rsid w:val="41A251B4"/>
    <w:rsid w:val="41DE44D4"/>
    <w:rsid w:val="41EE622D"/>
    <w:rsid w:val="42E931BB"/>
    <w:rsid w:val="431F1414"/>
    <w:rsid w:val="438E1055"/>
    <w:rsid w:val="43B92000"/>
    <w:rsid w:val="440C7D39"/>
    <w:rsid w:val="447016B8"/>
    <w:rsid w:val="4475177A"/>
    <w:rsid w:val="44786B45"/>
    <w:rsid w:val="4485051C"/>
    <w:rsid w:val="44BD6F74"/>
    <w:rsid w:val="44C23AD3"/>
    <w:rsid w:val="44F364AF"/>
    <w:rsid w:val="45813275"/>
    <w:rsid w:val="463B3CF4"/>
    <w:rsid w:val="46402F25"/>
    <w:rsid w:val="46AA2BE7"/>
    <w:rsid w:val="46B11B10"/>
    <w:rsid w:val="46E5026C"/>
    <w:rsid w:val="472B386C"/>
    <w:rsid w:val="472D523B"/>
    <w:rsid w:val="47391E44"/>
    <w:rsid w:val="4754691E"/>
    <w:rsid w:val="4788622B"/>
    <w:rsid w:val="47AA0E1C"/>
    <w:rsid w:val="47D3711A"/>
    <w:rsid w:val="480464D4"/>
    <w:rsid w:val="48192719"/>
    <w:rsid w:val="48390657"/>
    <w:rsid w:val="484A54D7"/>
    <w:rsid w:val="48A00454"/>
    <w:rsid w:val="48FE7419"/>
    <w:rsid w:val="49A77509"/>
    <w:rsid w:val="4AB8064A"/>
    <w:rsid w:val="4AC13A82"/>
    <w:rsid w:val="4AE90D25"/>
    <w:rsid w:val="4B470133"/>
    <w:rsid w:val="4B875352"/>
    <w:rsid w:val="4BD17226"/>
    <w:rsid w:val="4BE80006"/>
    <w:rsid w:val="4C090181"/>
    <w:rsid w:val="4C360ADA"/>
    <w:rsid w:val="4C753AC8"/>
    <w:rsid w:val="4C9D00C0"/>
    <w:rsid w:val="4CB463FE"/>
    <w:rsid w:val="4CD51C47"/>
    <w:rsid w:val="4CD54926"/>
    <w:rsid w:val="4D710D8B"/>
    <w:rsid w:val="4E8A389B"/>
    <w:rsid w:val="4E9C4EF1"/>
    <w:rsid w:val="4FBB0051"/>
    <w:rsid w:val="500004C1"/>
    <w:rsid w:val="5061687F"/>
    <w:rsid w:val="50BE6DEA"/>
    <w:rsid w:val="50CC54C3"/>
    <w:rsid w:val="50DD59ED"/>
    <w:rsid w:val="50EF088D"/>
    <w:rsid w:val="51071B85"/>
    <w:rsid w:val="516134F2"/>
    <w:rsid w:val="52990FB3"/>
    <w:rsid w:val="52EF63F3"/>
    <w:rsid w:val="5302799C"/>
    <w:rsid w:val="535A4B71"/>
    <w:rsid w:val="53731AE1"/>
    <w:rsid w:val="53AB50F7"/>
    <w:rsid w:val="54895A7B"/>
    <w:rsid w:val="54A33352"/>
    <w:rsid w:val="54C73FAE"/>
    <w:rsid w:val="54E724D9"/>
    <w:rsid w:val="55792CF0"/>
    <w:rsid w:val="559F602D"/>
    <w:rsid w:val="560F3AED"/>
    <w:rsid w:val="57CB13BB"/>
    <w:rsid w:val="57CF249D"/>
    <w:rsid w:val="57F52A0B"/>
    <w:rsid w:val="587A3964"/>
    <w:rsid w:val="59C7743A"/>
    <w:rsid w:val="5AB90B76"/>
    <w:rsid w:val="5AC34FDD"/>
    <w:rsid w:val="5B532B12"/>
    <w:rsid w:val="5B855579"/>
    <w:rsid w:val="5BA8726B"/>
    <w:rsid w:val="5BC12F2A"/>
    <w:rsid w:val="5D3C7200"/>
    <w:rsid w:val="5D483AC0"/>
    <w:rsid w:val="5D7C2B14"/>
    <w:rsid w:val="5E286C78"/>
    <w:rsid w:val="5E6A5D46"/>
    <w:rsid w:val="5F774048"/>
    <w:rsid w:val="60E114C2"/>
    <w:rsid w:val="61461C74"/>
    <w:rsid w:val="61D54410"/>
    <w:rsid w:val="62550A46"/>
    <w:rsid w:val="62572235"/>
    <w:rsid w:val="62B928FD"/>
    <w:rsid w:val="63B52E1A"/>
    <w:rsid w:val="63E3479A"/>
    <w:rsid w:val="64FD6BAE"/>
    <w:rsid w:val="651D73B7"/>
    <w:rsid w:val="656940F7"/>
    <w:rsid w:val="656D69DC"/>
    <w:rsid w:val="65D3413D"/>
    <w:rsid w:val="65D47F44"/>
    <w:rsid w:val="65D8731C"/>
    <w:rsid w:val="663314D9"/>
    <w:rsid w:val="665E174D"/>
    <w:rsid w:val="668C6BCD"/>
    <w:rsid w:val="67655427"/>
    <w:rsid w:val="6838762D"/>
    <w:rsid w:val="685B7298"/>
    <w:rsid w:val="689A6532"/>
    <w:rsid w:val="68E27686"/>
    <w:rsid w:val="68F93509"/>
    <w:rsid w:val="693B0B4F"/>
    <w:rsid w:val="6952601C"/>
    <w:rsid w:val="696324F7"/>
    <w:rsid w:val="69CA2B35"/>
    <w:rsid w:val="69D3119C"/>
    <w:rsid w:val="69F42810"/>
    <w:rsid w:val="6A2126B8"/>
    <w:rsid w:val="6A324325"/>
    <w:rsid w:val="6A7F543F"/>
    <w:rsid w:val="6A9523AC"/>
    <w:rsid w:val="6AFB5BA3"/>
    <w:rsid w:val="6B16644B"/>
    <w:rsid w:val="6B405521"/>
    <w:rsid w:val="6BE51F5F"/>
    <w:rsid w:val="6CC859B8"/>
    <w:rsid w:val="6D3C6131"/>
    <w:rsid w:val="6D5C0AAF"/>
    <w:rsid w:val="6E0B6B0F"/>
    <w:rsid w:val="6E1A1A5F"/>
    <w:rsid w:val="6E3457EF"/>
    <w:rsid w:val="6F41640D"/>
    <w:rsid w:val="6F6618B3"/>
    <w:rsid w:val="70020350"/>
    <w:rsid w:val="70853AB7"/>
    <w:rsid w:val="70F27DFA"/>
    <w:rsid w:val="712810C8"/>
    <w:rsid w:val="714238D8"/>
    <w:rsid w:val="72016DD2"/>
    <w:rsid w:val="72372A59"/>
    <w:rsid w:val="723F7BFD"/>
    <w:rsid w:val="72454D5B"/>
    <w:rsid w:val="72D11E05"/>
    <w:rsid w:val="72D33E7B"/>
    <w:rsid w:val="738F6F12"/>
    <w:rsid w:val="73D15F64"/>
    <w:rsid w:val="73D77CA0"/>
    <w:rsid w:val="74072D55"/>
    <w:rsid w:val="741268B3"/>
    <w:rsid w:val="747D6C54"/>
    <w:rsid w:val="748152B2"/>
    <w:rsid w:val="75006F8C"/>
    <w:rsid w:val="75B26778"/>
    <w:rsid w:val="75E021D2"/>
    <w:rsid w:val="75E33605"/>
    <w:rsid w:val="76012D7E"/>
    <w:rsid w:val="763476DE"/>
    <w:rsid w:val="765B08A5"/>
    <w:rsid w:val="76B24759"/>
    <w:rsid w:val="76DB2A57"/>
    <w:rsid w:val="76E94580"/>
    <w:rsid w:val="78C12872"/>
    <w:rsid w:val="78EA515F"/>
    <w:rsid w:val="78FB0D55"/>
    <w:rsid w:val="799905C1"/>
    <w:rsid w:val="79C16693"/>
    <w:rsid w:val="79DC6BAB"/>
    <w:rsid w:val="7A0C1F97"/>
    <w:rsid w:val="7BA4757D"/>
    <w:rsid w:val="7BD55536"/>
    <w:rsid w:val="7BEC4BA1"/>
    <w:rsid w:val="7BF17A6B"/>
    <w:rsid w:val="7C137AB4"/>
    <w:rsid w:val="7C147FBD"/>
    <w:rsid w:val="7C3D5D29"/>
    <w:rsid w:val="7CE6396B"/>
    <w:rsid w:val="7DA47589"/>
    <w:rsid w:val="7DB32073"/>
    <w:rsid w:val="7DCE273C"/>
    <w:rsid w:val="7E121751"/>
    <w:rsid w:val="7E3C27F8"/>
    <w:rsid w:val="7E751B23"/>
    <w:rsid w:val="7F3262E7"/>
    <w:rsid w:val="7F761FE2"/>
    <w:rsid w:val="7F930CE0"/>
    <w:rsid w:val="7FAA61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49"/>
    <w:qFormat/>
    <w:uiPriority w:val="0"/>
    <w:pPr>
      <w:keepNext/>
      <w:keepLines/>
      <w:widowControl w:val="0"/>
      <w:tabs>
        <w:tab w:val="left" w:pos="840"/>
      </w:tabs>
      <w:adjustRightInd w:val="0"/>
      <w:snapToGrid w:val="0"/>
      <w:spacing w:line="360" w:lineRule="auto"/>
      <w:jc w:val="both"/>
      <w:outlineLvl w:val="0"/>
    </w:pPr>
    <w:rPr>
      <w:rFonts w:ascii="宋体" w:hAnsi="Times New Roman"/>
      <w:b/>
      <w:kern w:val="44"/>
      <w:sz w:val="28"/>
    </w:rPr>
  </w:style>
  <w:style w:type="paragraph" w:styleId="3">
    <w:name w:val="heading 2"/>
    <w:basedOn w:val="1"/>
    <w:next w:val="1"/>
    <w:link w:val="50"/>
    <w:qFormat/>
    <w:uiPriority w:val="0"/>
    <w:pPr>
      <w:keepNext/>
      <w:keepLines/>
      <w:spacing w:before="260" w:beforeLines="0" w:after="260" w:afterLines="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qFormat/>
    <w:uiPriority w:val="0"/>
    <w:pPr>
      <w:keepNext/>
      <w:keepLines/>
      <w:widowControl w:val="0"/>
      <w:spacing w:before="280" w:beforeLines="0" w:after="290" w:afterLines="0" w:line="374" w:lineRule="auto"/>
      <w:jc w:val="both"/>
      <w:outlineLvl w:val="3"/>
    </w:pPr>
    <w:rPr>
      <w:rFonts w:ascii="Arial" w:hAnsi="Arial" w:eastAsia="黑体"/>
      <w:b/>
      <w:bCs/>
      <w:kern w:val="2"/>
      <w:sz w:val="28"/>
      <w:szCs w:val="28"/>
    </w:rPr>
  </w:style>
  <w:style w:type="paragraph" w:styleId="6">
    <w:name w:val="heading 5"/>
    <w:basedOn w:val="1"/>
    <w:next w:val="1"/>
    <w:qFormat/>
    <w:uiPriority w:val="0"/>
    <w:pPr>
      <w:keepNext/>
      <w:keepLines/>
      <w:widowControl w:val="0"/>
      <w:spacing w:before="280" w:beforeLines="0" w:after="290" w:afterLines="0" w:line="374" w:lineRule="auto"/>
      <w:jc w:val="both"/>
      <w:outlineLvl w:val="4"/>
    </w:pPr>
    <w:rPr>
      <w:b/>
      <w:bCs/>
      <w:kern w:val="2"/>
      <w:sz w:val="28"/>
      <w:szCs w:val="28"/>
    </w:rPr>
  </w:style>
  <w:style w:type="paragraph" w:styleId="7">
    <w:name w:val="heading 6"/>
    <w:basedOn w:val="1"/>
    <w:next w:val="1"/>
    <w:qFormat/>
    <w:uiPriority w:val="0"/>
    <w:pPr>
      <w:keepNext/>
      <w:keepLines/>
      <w:widowControl w:val="0"/>
      <w:spacing w:before="240" w:beforeLines="0" w:after="64" w:afterLines="0" w:line="319" w:lineRule="auto"/>
      <w:jc w:val="both"/>
      <w:outlineLvl w:val="5"/>
    </w:pPr>
    <w:rPr>
      <w:rFonts w:ascii="Arial" w:hAnsi="Arial" w:eastAsia="黑体"/>
      <w:b/>
      <w:bCs/>
      <w:kern w:val="2"/>
      <w:sz w:val="24"/>
      <w:szCs w:val="24"/>
    </w:rPr>
  </w:style>
  <w:style w:type="paragraph" w:styleId="8">
    <w:name w:val="heading 7"/>
    <w:basedOn w:val="1"/>
    <w:next w:val="1"/>
    <w:qFormat/>
    <w:uiPriority w:val="0"/>
    <w:pPr>
      <w:keepNext/>
      <w:keepLines/>
      <w:tabs>
        <w:tab w:val="left" w:pos="2520"/>
      </w:tabs>
      <w:spacing w:before="240" w:beforeLines="0" w:after="64" w:afterLines="0" w:line="317" w:lineRule="auto"/>
      <w:ind w:left="1296" w:hanging="1296"/>
      <w:outlineLvl w:val="6"/>
    </w:pPr>
    <w:rPr>
      <w:b/>
      <w:bCs/>
      <w:sz w:val="24"/>
      <w:szCs w:val="24"/>
    </w:rPr>
  </w:style>
  <w:style w:type="paragraph" w:styleId="9">
    <w:name w:val="heading 8"/>
    <w:basedOn w:val="1"/>
    <w:next w:val="1"/>
    <w:qFormat/>
    <w:uiPriority w:val="0"/>
    <w:pPr>
      <w:keepNext/>
      <w:keepLines/>
      <w:tabs>
        <w:tab w:val="left" w:pos="1440"/>
      </w:tabs>
      <w:spacing w:before="240" w:beforeLines="0" w:after="64" w:afterLines="0" w:line="317" w:lineRule="auto"/>
      <w:ind w:left="1440" w:hanging="1440"/>
      <w:outlineLvl w:val="7"/>
    </w:pPr>
    <w:rPr>
      <w:rFonts w:ascii="Arial" w:hAnsi="Arial" w:eastAsia="黑体"/>
      <w:sz w:val="24"/>
      <w:szCs w:val="24"/>
    </w:rPr>
  </w:style>
  <w:style w:type="paragraph" w:styleId="10">
    <w:name w:val="heading 9"/>
    <w:basedOn w:val="1"/>
    <w:next w:val="1"/>
    <w:qFormat/>
    <w:uiPriority w:val="0"/>
    <w:pPr>
      <w:keepNext/>
      <w:keepLines/>
      <w:tabs>
        <w:tab w:val="left" w:pos="1584"/>
      </w:tabs>
      <w:spacing w:before="240" w:beforeLines="0" w:after="64" w:afterLines="0" w:line="317" w:lineRule="auto"/>
      <w:ind w:left="1584" w:hanging="1584"/>
      <w:outlineLvl w:val="8"/>
    </w:pPr>
    <w:rPr>
      <w:rFonts w:ascii="Arial" w:hAnsi="Arial" w:eastAsia="黑体"/>
      <w:szCs w:val="21"/>
    </w:rPr>
  </w:style>
  <w:style w:type="character" w:default="1" w:styleId="42">
    <w:name w:val="Default Paragraph Font"/>
    <w:qFormat/>
    <w:uiPriority w:val="0"/>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ind w:left="1260"/>
    </w:pPr>
    <w:rPr>
      <w:kern w:val="2"/>
      <w:sz w:val="18"/>
    </w:rPr>
  </w:style>
  <w:style w:type="paragraph" w:styleId="12">
    <w:name w:val="Normal Indent"/>
    <w:basedOn w:val="1"/>
    <w:link w:val="51"/>
    <w:qFormat/>
    <w:uiPriority w:val="0"/>
    <w:pPr>
      <w:ind w:firstLine="420"/>
    </w:pPr>
    <w:rPr>
      <w:rFonts w:ascii="Times New Roman" w:hAnsi="Times New Roman"/>
      <w:sz w:val="21"/>
    </w:rPr>
  </w:style>
  <w:style w:type="paragraph" w:styleId="13">
    <w:name w:val="Document Map"/>
    <w:basedOn w:val="1"/>
    <w:qFormat/>
    <w:uiPriority w:val="0"/>
    <w:pPr>
      <w:widowControl w:val="0"/>
      <w:shd w:val="clear" w:color="auto" w:fill="000080"/>
      <w:jc w:val="both"/>
    </w:pPr>
    <w:rPr>
      <w:kern w:val="2"/>
      <w:szCs w:val="24"/>
    </w:rPr>
  </w:style>
  <w:style w:type="paragraph" w:styleId="14">
    <w:name w:val="annotation text"/>
    <w:basedOn w:val="1"/>
    <w:uiPriority w:val="0"/>
    <w:pPr>
      <w:widowControl w:val="0"/>
      <w:adjustRightInd w:val="0"/>
      <w:spacing w:line="360" w:lineRule="atLeast"/>
      <w:textAlignment w:val="baseline"/>
    </w:pPr>
    <w:rPr>
      <w:sz w:val="24"/>
    </w:rPr>
  </w:style>
  <w:style w:type="paragraph" w:styleId="15">
    <w:name w:val="Body Text 3"/>
    <w:basedOn w:val="1"/>
    <w:qFormat/>
    <w:uiPriority w:val="0"/>
    <w:pPr>
      <w:widowControl w:val="0"/>
      <w:tabs>
        <w:tab w:val="left" w:pos="482"/>
        <w:tab w:val="left" w:pos="2183"/>
        <w:tab w:val="left" w:pos="3884"/>
        <w:tab w:val="left" w:pos="5585"/>
      </w:tabs>
      <w:adjustRightInd w:val="0"/>
      <w:spacing w:line="360" w:lineRule="exact"/>
      <w:jc w:val="both"/>
      <w:textAlignment w:val="baseline"/>
    </w:pPr>
    <w:rPr>
      <w:rFonts w:ascii="仿宋_GB2312" w:hAnsi="宋体" w:eastAsia="仿宋_GB2312"/>
      <w:szCs w:val="21"/>
      <w:u w:val="single"/>
    </w:rPr>
  </w:style>
  <w:style w:type="paragraph" w:styleId="16">
    <w:name w:val="Body Text"/>
    <w:basedOn w:val="1"/>
    <w:next w:val="17"/>
    <w:link w:val="52"/>
    <w:qFormat/>
    <w:uiPriority w:val="0"/>
    <w:pPr>
      <w:widowControl w:val="0"/>
      <w:spacing w:line="360" w:lineRule="auto"/>
      <w:jc w:val="both"/>
    </w:pPr>
    <w:rPr>
      <w:rFonts w:ascii="楷体_GB2312" w:hAnsi="Times New Roman" w:eastAsia="楷体_GB2312"/>
      <w:kern w:val="2"/>
      <w:sz w:val="32"/>
    </w:rPr>
  </w:style>
  <w:style w:type="paragraph" w:styleId="17">
    <w:name w:val="Body Text First Indent"/>
    <w:basedOn w:val="16"/>
    <w:next w:val="1"/>
    <w:qFormat/>
    <w:uiPriority w:val="0"/>
    <w:pPr>
      <w:spacing w:after="120" w:afterLines="0" w:line="240" w:lineRule="auto"/>
      <w:ind w:firstLine="420" w:firstLineChars="100"/>
    </w:pPr>
    <w:rPr>
      <w:rFonts w:ascii="Times New Roman" w:eastAsia="宋体"/>
      <w:sz w:val="21"/>
      <w:szCs w:val="24"/>
    </w:rPr>
  </w:style>
  <w:style w:type="paragraph" w:styleId="18">
    <w:name w:val="Body Text Indent"/>
    <w:basedOn w:val="1"/>
    <w:next w:val="1"/>
    <w:qFormat/>
    <w:uiPriority w:val="0"/>
    <w:pPr>
      <w:widowControl w:val="0"/>
      <w:spacing w:after="120" w:afterLines="0"/>
      <w:ind w:left="420" w:leftChars="200"/>
      <w:jc w:val="both"/>
    </w:pPr>
    <w:rPr>
      <w:kern w:val="2"/>
      <w:szCs w:val="24"/>
    </w:rPr>
  </w:style>
  <w:style w:type="paragraph" w:styleId="19">
    <w:name w:val="Block Text"/>
    <w:basedOn w:val="1"/>
    <w:qFormat/>
    <w:uiPriority w:val="0"/>
    <w:pPr>
      <w:widowControl w:val="0"/>
      <w:adjustRightInd w:val="0"/>
      <w:ind w:left="420" w:right="33"/>
      <w:textAlignment w:val="baseline"/>
    </w:pPr>
    <w:rPr>
      <w:sz w:val="24"/>
    </w:rPr>
  </w:style>
  <w:style w:type="paragraph" w:styleId="20">
    <w:name w:val="toc 5"/>
    <w:basedOn w:val="1"/>
    <w:next w:val="1"/>
    <w:qFormat/>
    <w:uiPriority w:val="0"/>
    <w:pPr>
      <w:widowControl w:val="0"/>
      <w:ind w:left="840"/>
    </w:pPr>
    <w:rPr>
      <w:kern w:val="2"/>
      <w:sz w:val="18"/>
    </w:rPr>
  </w:style>
  <w:style w:type="paragraph" w:styleId="21">
    <w:name w:val="toc 3"/>
    <w:basedOn w:val="1"/>
    <w:next w:val="1"/>
    <w:qFormat/>
    <w:uiPriority w:val="0"/>
    <w:pPr>
      <w:widowControl w:val="0"/>
      <w:ind w:left="840" w:leftChars="400"/>
      <w:jc w:val="both"/>
    </w:pPr>
    <w:rPr>
      <w:kern w:val="2"/>
      <w:szCs w:val="24"/>
    </w:rPr>
  </w:style>
  <w:style w:type="paragraph" w:styleId="22">
    <w:name w:val="Plain Text"/>
    <w:basedOn w:val="1"/>
    <w:link w:val="53"/>
    <w:qFormat/>
    <w:uiPriority w:val="0"/>
    <w:pPr>
      <w:widowControl w:val="0"/>
      <w:jc w:val="both"/>
    </w:pPr>
    <w:rPr>
      <w:rFonts w:ascii="宋体" w:hAnsi="Courier New"/>
      <w:kern w:val="2"/>
      <w:sz w:val="21"/>
    </w:rPr>
  </w:style>
  <w:style w:type="paragraph" w:styleId="23">
    <w:name w:val="toc 8"/>
    <w:basedOn w:val="1"/>
    <w:next w:val="1"/>
    <w:qFormat/>
    <w:uiPriority w:val="0"/>
    <w:pPr>
      <w:widowControl w:val="0"/>
      <w:ind w:left="1470"/>
    </w:pPr>
    <w:rPr>
      <w:kern w:val="2"/>
      <w:sz w:val="18"/>
    </w:rPr>
  </w:style>
  <w:style w:type="paragraph" w:styleId="24">
    <w:name w:val="Date"/>
    <w:basedOn w:val="1"/>
    <w:next w:val="1"/>
    <w:qFormat/>
    <w:uiPriority w:val="0"/>
    <w:pPr>
      <w:widowControl w:val="0"/>
      <w:jc w:val="both"/>
    </w:pPr>
    <w:rPr>
      <w:kern w:val="2"/>
      <w:sz w:val="24"/>
    </w:rPr>
  </w:style>
  <w:style w:type="paragraph" w:styleId="25">
    <w:name w:val="Body Text Indent 2"/>
    <w:basedOn w:val="1"/>
    <w:link w:val="54"/>
    <w:qFormat/>
    <w:uiPriority w:val="0"/>
    <w:pPr>
      <w:spacing w:after="120" w:afterLines="0" w:line="480" w:lineRule="auto"/>
      <w:ind w:left="420" w:leftChars="200"/>
    </w:pPr>
    <w:rPr>
      <w:rFonts w:ascii="Times New Roman" w:hAnsi="Times New Roman"/>
      <w:sz w:val="21"/>
    </w:rPr>
  </w:style>
  <w:style w:type="paragraph" w:styleId="26">
    <w:name w:val="endnote text"/>
    <w:basedOn w:val="1"/>
    <w:qFormat/>
    <w:uiPriority w:val="0"/>
    <w:pPr>
      <w:snapToGrid w:val="0"/>
    </w:pPr>
    <w:rPr>
      <w:sz w:val="20"/>
    </w:rPr>
  </w:style>
  <w:style w:type="paragraph" w:styleId="27">
    <w:name w:val="Balloon Text"/>
    <w:basedOn w:val="1"/>
    <w:link w:val="55"/>
    <w:qFormat/>
    <w:uiPriority w:val="0"/>
    <w:rPr>
      <w:rFonts w:ascii="Times New Roman" w:hAnsi="Times New Roman"/>
      <w:sz w:val="18"/>
      <w:szCs w:val="18"/>
    </w:rPr>
  </w:style>
  <w:style w:type="paragraph" w:styleId="28">
    <w:name w:val="footer"/>
    <w:basedOn w:val="1"/>
    <w:link w:val="56"/>
    <w:qFormat/>
    <w:uiPriority w:val="0"/>
    <w:pPr>
      <w:tabs>
        <w:tab w:val="center" w:pos="4153"/>
        <w:tab w:val="right" w:pos="8306"/>
      </w:tabs>
      <w:snapToGrid w:val="0"/>
    </w:pPr>
    <w:rPr>
      <w:rFonts w:ascii="Times New Roman" w:hAnsi="Times New Roman" w:eastAsia="宋体" w:cs="Times New Roman"/>
      <w:kern w:val="0"/>
      <w:sz w:val="18"/>
      <w:szCs w:val="20"/>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1"/>
    <w:next w:val="1"/>
    <w:qFormat/>
    <w:uiPriority w:val="39"/>
    <w:pPr>
      <w:tabs>
        <w:tab w:val="right" w:leader="middleDot" w:pos="8948"/>
      </w:tabs>
      <w:spacing w:before="120" w:beforeLines="0" w:after="120" w:afterLines="0"/>
    </w:pPr>
    <w:rPr>
      <w:b/>
      <w:bCs/>
      <w:caps/>
      <w:sz w:val="24"/>
    </w:rPr>
  </w:style>
  <w:style w:type="paragraph" w:styleId="31">
    <w:name w:val="toc 4"/>
    <w:basedOn w:val="1"/>
    <w:next w:val="1"/>
    <w:qFormat/>
    <w:uiPriority w:val="0"/>
    <w:pPr>
      <w:tabs>
        <w:tab w:val="left" w:pos="540"/>
        <w:tab w:val="left" w:pos="720"/>
      </w:tabs>
      <w:spacing w:line="500" w:lineRule="exact"/>
    </w:pPr>
    <w:rPr>
      <w:rFonts w:ascii="宋体" w:hAnsi="宋体"/>
      <w:b/>
      <w:bCs/>
      <w:color w:val="000000"/>
      <w:szCs w:val="21"/>
    </w:rPr>
  </w:style>
  <w:style w:type="paragraph" w:styleId="32">
    <w:name w:val="toc 6"/>
    <w:basedOn w:val="1"/>
    <w:next w:val="1"/>
    <w:qFormat/>
    <w:uiPriority w:val="0"/>
    <w:pPr>
      <w:ind w:left="2100" w:leftChars="1000"/>
    </w:pPr>
  </w:style>
  <w:style w:type="paragraph" w:styleId="33">
    <w:name w:val="Body Text Indent 3"/>
    <w:basedOn w:val="1"/>
    <w:qFormat/>
    <w:uiPriority w:val="0"/>
    <w:pPr>
      <w:widowControl w:val="0"/>
      <w:spacing w:after="120" w:afterLines="0"/>
      <w:ind w:left="420" w:leftChars="200"/>
      <w:jc w:val="both"/>
    </w:pPr>
    <w:rPr>
      <w:kern w:val="2"/>
      <w:sz w:val="16"/>
      <w:szCs w:val="16"/>
    </w:rPr>
  </w:style>
  <w:style w:type="paragraph" w:styleId="34">
    <w:name w:val="table of figures"/>
    <w:basedOn w:val="1"/>
    <w:next w:val="1"/>
    <w:qFormat/>
    <w:uiPriority w:val="0"/>
    <w:pPr>
      <w:ind w:left="840" w:leftChars="200" w:hanging="420" w:hangingChars="200"/>
    </w:pPr>
  </w:style>
  <w:style w:type="paragraph" w:styleId="35">
    <w:name w:val="toc 2"/>
    <w:basedOn w:val="1"/>
    <w:next w:val="1"/>
    <w:qFormat/>
    <w:uiPriority w:val="39"/>
    <w:pPr>
      <w:tabs>
        <w:tab w:val="right" w:leader="middleDot" w:pos="8948"/>
      </w:tabs>
      <w:spacing w:before="60" w:beforeLines="0" w:after="60" w:afterLines="0"/>
      <w:ind w:left="210"/>
    </w:pPr>
    <w:rPr>
      <w:smallCaps/>
    </w:rPr>
  </w:style>
  <w:style w:type="paragraph" w:styleId="36">
    <w:name w:val="toc 9"/>
    <w:basedOn w:val="1"/>
    <w:next w:val="1"/>
    <w:qFormat/>
    <w:uiPriority w:val="0"/>
    <w:pPr>
      <w:widowControl w:val="0"/>
      <w:ind w:left="1680"/>
    </w:pPr>
    <w:rPr>
      <w:kern w:val="2"/>
      <w:sz w:val="18"/>
    </w:rPr>
  </w:style>
  <w:style w:type="paragraph" w:styleId="37">
    <w:name w:val="Body Text 2"/>
    <w:basedOn w:val="1"/>
    <w:qFormat/>
    <w:uiPriority w:val="0"/>
    <w:pPr>
      <w:tabs>
        <w:tab w:val="left" w:pos="482"/>
        <w:tab w:val="left" w:pos="2183"/>
        <w:tab w:val="left" w:pos="3884"/>
        <w:tab w:val="left" w:pos="5585"/>
      </w:tabs>
      <w:adjustRightInd w:val="0"/>
      <w:spacing w:line="380" w:lineRule="exact"/>
      <w:jc w:val="both"/>
      <w:textAlignment w:val="baseline"/>
    </w:pPr>
    <w:rPr>
      <w:rFonts w:ascii="宋体" w:eastAsia="仿宋_GB2312"/>
    </w:rPr>
  </w:style>
  <w:style w:type="paragraph" w:styleId="38">
    <w:name w:val="Normal (Web)"/>
    <w:basedOn w:val="1"/>
    <w:qFormat/>
    <w:uiPriority w:val="0"/>
    <w:pPr>
      <w:spacing w:before="100" w:beforeLines="0" w:beforeAutospacing="1" w:after="100" w:afterLines="0" w:afterAutospacing="1"/>
    </w:pPr>
    <w:rPr>
      <w:rFonts w:ascii="Arial Unicode MS" w:hAnsi="Arial Unicode MS" w:eastAsia="Times New Roman"/>
      <w:color w:val="000000"/>
      <w:sz w:val="24"/>
      <w:szCs w:val="24"/>
    </w:rPr>
  </w:style>
  <w:style w:type="paragraph" w:styleId="39">
    <w:name w:val="Body Text First Indent 2"/>
    <w:basedOn w:val="18"/>
    <w:unhideWhenUsed/>
    <w:qFormat/>
    <w:uiPriority w:val="99"/>
    <w:pPr>
      <w:widowControl w:val="0"/>
      <w:ind w:firstLine="420" w:firstLineChars="200"/>
      <w:jc w:val="both"/>
    </w:pPr>
  </w:style>
  <w:style w:type="table" w:styleId="41">
    <w:name w:val="Table Grid"/>
    <w:basedOn w:val="40"/>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qFormat/>
    <w:uiPriority w:val="0"/>
    <w:rPr>
      <w:color w:val="800080"/>
      <w:u w:val="single"/>
    </w:rPr>
  </w:style>
  <w:style w:type="character" w:styleId="46">
    <w:name w:val="Emphasis"/>
    <w:basedOn w:val="42"/>
    <w:qFormat/>
    <w:uiPriority w:val="0"/>
    <w:rPr>
      <w:i/>
    </w:rPr>
  </w:style>
  <w:style w:type="character" w:styleId="47">
    <w:name w:val="Hyperlink"/>
    <w:basedOn w:val="42"/>
    <w:qFormat/>
    <w:uiPriority w:val="99"/>
    <w:rPr>
      <w:color w:val="0000FF"/>
      <w:u w:val="single"/>
    </w:rPr>
  </w:style>
  <w:style w:type="character" w:styleId="48">
    <w:name w:val="annotation reference"/>
    <w:basedOn w:val="42"/>
    <w:qFormat/>
    <w:uiPriority w:val="0"/>
    <w:rPr>
      <w:sz w:val="21"/>
      <w:szCs w:val="21"/>
    </w:rPr>
  </w:style>
  <w:style w:type="character" w:customStyle="1" w:styleId="49">
    <w:name w:val=" Char Char8"/>
    <w:basedOn w:val="42"/>
    <w:link w:val="2"/>
    <w:qFormat/>
    <w:uiPriority w:val="0"/>
    <w:rPr>
      <w:rFonts w:ascii="宋体" w:hAnsi="Times New Roman"/>
      <w:b/>
      <w:kern w:val="44"/>
      <w:sz w:val="28"/>
    </w:rPr>
  </w:style>
  <w:style w:type="character" w:customStyle="1" w:styleId="50">
    <w:name w:val=" Char Char7"/>
    <w:basedOn w:val="42"/>
    <w:link w:val="3"/>
    <w:qFormat/>
    <w:uiPriority w:val="0"/>
    <w:rPr>
      <w:rFonts w:ascii="Cambria" w:hAnsi="Cambria" w:eastAsia="宋体" w:cs="Times New Roman"/>
      <w:b/>
      <w:bCs/>
      <w:sz w:val="32"/>
      <w:szCs w:val="32"/>
    </w:rPr>
  </w:style>
  <w:style w:type="character" w:customStyle="1" w:styleId="51">
    <w:name w:val=" Char Char"/>
    <w:basedOn w:val="42"/>
    <w:link w:val="12"/>
    <w:qFormat/>
    <w:uiPriority w:val="0"/>
    <w:rPr>
      <w:rFonts w:ascii="Times New Roman" w:hAnsi="Times New Roman"/>
      <w:sz w:val="21"/>
    </w:rPr>
  </w:style>
  <w:style w:type="character" w:customStyle="1" w:styleId="52">
    <w:name w:val=" Char Char1"/>
    <w:basedOn w:val="42"/>
    <w:link w:val="16"/>
    <w:qFormat/>
    <w:uiPriority w:val="0"/>
    <w:rPr>
      <w:rFonts w:ascii="楷体_GB2312" w:hAnsi="Times New Roman" w:eastAsia="楷体_GB2312"/>
      <w:kern w:val="2"/>
      <w:sz w:val="32"/>
    </w:rPr>
  </w:style>
  <w:style w:type="character" w:customStyle="1" w:styleId="53">
    <w:name w:val=" Char Char6"/>
    <w:basedOn w:val="42"/>
    <w:link w:val="22"/>
    <w:qFormat/>
    <w:uiPriority w:val="0"/>
    <w:rPr>
      <w:rFonts w:ascii="宋体" w:hAnsi="Courier New"/>
      <w:kern w:val="2"/>
      <w:sz w:val="21"/>
    </w:rPr>
  </w:style>
  <w:style w:type="character" w:customStyle="1" w:styleId="54">
    <w:name w:val=" Char Char4"/>
    <w:basedOn w:val="42"/>
    <w:link w:val="25"/>
    <w:qFormat/>
    <w:uiPriority w:val="0"/>
    <w:rPr>
      <w:rFonts w:ascii="Times New Roman" w:hAnsi="Times New Roman"/>
      <w:sz w:val="21"/>
    </w:rPr>
  </w:style>
  <w:style w:type="character" w:customStyle="1" w:styleId="55">
    <w:name w:val=" Char Char3"/>
    <w:basedOn w:val="42"/>
    <w:link w:val="27"/>
    <w:qFormat/>
    <w:uiPriority w:val="0"/>
    <w:rPr>
      <w:rFonts w:ascii="Times New Roman" w:hAnsi="Times New Roman"/>
      <w:sz w:val="18"/>
      <w:szCs w:val="18"/>
    </w:rPr>
  </w:style>
  <w:style w:type="character" w:customStyle="1" w:styleId="56">
    <w:name w:val=" Char Char5"/>
    <w:basedOn w:val="42"/>
    <w:link w:val="28"/>
    <w:qFormat/>
    <w:uiPriority w:val="0"/>
    <w:rPr>
      <w:rFonts w:ascii="Times New Roman" w:hAnsi="Times New Roman" w:eastAsia="宋体" w:cs="Times New Roman"/>
      <w:kern w:val="0"/>
      <w:sz w:val="18"/>
      <w:szCs w:val="20"/>
    </w:rPr>
  </w:style>
  <w:style w:type="character" w:customStyle="1" w:styleId="57">
    <w:name w:val=" Char Char2"/>
    <w:basedOn w:val="42"/>
    <w:link w:val="29"/>
    <w:qFormat/>
    <w:uiPriority w:val="0"/>
    <w:rPr>
      <w:rFonts w:ascii="Times New Roman" w:hAnsi="Times New Roman" w:eastAsia="宋体" w:cs="Times New Roman"/>
      <w:kern w:val="0"/>
      <w:sz w:val="18"/>
      <w:szCs w:val="18"/>
    </w:rPr>
  </w:style>
  <w:style w:type="character" w:customStyle="1" w:styleId="58">
    <w:name w:val="a011"/>
    <w:basedOn w:val="42"/>
    <w:qFormat/>
    <w:uiPriority w:val="0"/>
    <w:rPr>
      <w:sz w:val="21"/>
      <w:u w:val="none"/>
    </w:rPr>
  </w:style>
  <w:style w:type="character" w:customStyle="1" w:styleId="59">
    <w:name w:val="普通(网站) Char"/>
    <w:basedOn w:val="42"/>
    <w:qFormat/>
    <w:uiPriority w:val="0"/>
    <w:rPr>
      <w:rFonts w:ascii="宋体" w:hAnsi="宋体" w:eastAsia="宋体"/>
      <w:sz w:val="24"/>
      <w:lang w:val="en-US" w:eastAsia="zh-CN" w:bidi="ar-SA"/>
    </w:rPr>
  </w:style>
  <w:style w:type="character" w:customStyle="1" w:styleId="60">
    <w:name w:val="样式 首行缩进:  2 字符 Char"/>
    <w:basedOn w:val="42"/>
    <w:link w:val="61"/>
    <w:qFormat/>
    <w:uiPriority w:val="0"/>
    <w:rPr>
      <w:rFonts w:ascii="宋体" w:hAnsi="宋体" w:eastAsia="宋体" w:cs="宋体"/>
      <w:kern w:val="2"/>
      <w:sz w:val="24"/>
      <w:lang w:val="en-US" w:eastAsia="zh-CN" w:bidi="ar-SA"/>
    </w:rPr>
  </w:style>
  <w:style w:type="paragraph" w:customStyle="1" w:styleId="61">
    <w:name w:val="样式 首行缩进:  2 字符"/>
    <w:basedOn w:val="1"/>
    <w:link w:val="60"/>
    <w:qFormat/>
    <w:uiPriority w:val="0"/>
    <w:pPr>
      <w:widowControl w:val="0"/>
      <w:spacing w:line="360" w:lineRule="auto"/>
      <w:ind w:firstLine="480" w:firstLineChars="200"/>
      <w:jc w:val="both"/>
    </w:pPr>
    <w:rPr>
      <w:rFonts w:ascii="宋体" w:hAnsi="宋体" w:eastAsia="宋体" w:cs="宋体"/>
      <w:kern w:val="2"/>
      <w:sz w:val="24"/>
      <w:lang w:val="en-US" w:eastAsia="zh-CN" w:bidi="ar-SA"/>
    </w:rPr>
  </w:style>
  <w:style w:type="character" w:customStyle="1" w:styleId="62">
    <w:name w:val="viewthreadtxt"/>
    <w:basedOn w:val="42"/>
    <w:qFormat/>
    <w:uiPriority w:val="0"/>
  </w:style>
  <w:style w:type="character" w:customStyle="1" w:styleId="63">
    <w:name w:val="样式 行距: 1.5 倍行距 Char"/>
    <w:basedOn w:val="42"/>
    <w:link w:val="64"/>
    <w:qFormat/>
    <w:uiPriority w:val="0"/>
    <w:rPr>
      <w:rFonts w:ascii="Arial" w:hAnsi="Arial" w:eastAsia="宋体" w:cs="宋体"/>
      <w:kern w:val="2"/>
      <w:sz w:val="24"/>
      <w:lang w:val="en-US" w:eastAsia="zh-CN" w:bidi="ar-SA"/>
    </w:rPr>
  </w:style>
  <w:style w:type="paragraph" w:customStyle="1" w:styleId="64">
    <w:name w:val="样式 行距: 1.5 倍行距"/>
    <w:basedOn w:val="1"/>
    <w:link w:val="63"/>
    <w:qFormat/>
    <w:uiPriority w:val="0"/>
    <w:pPr>
      <w:widowControl w:val="0"/>
      <w:spacing w:line="360" w:lineRule="auto"/>
      <w:ind w:firstLine="480" w:firstLineChars="200"/>
      <w:jc w:val="both"/>
    </w:pPr>
    <w:rPr>
      <w:rFonts w:ascii="Arial" w:hAnsi="Arial" w:eastAsia="宋体" w:cs="宋体"/>
      <w:kern w:val="2"/>
      <w:sz w:val="24"/>
      <w:lang w:val="en-US" w:eastAsia="zh-CN" w:bidi="ar-SA"/>
    </w:rPr>
  </w:style>
  <w:style w:type="character" w:customStyle="1" w:styleId="65">
    <w:name w:val="标题 1 Char"/>
    <w:basedOn w:val="42"/>
    <w:qFormat/>
    <w:uiPriority w:val="0"/>
    <w:rPr>
      <w:rFonts w:ascii="Arial" w:hAnsi="Arial" w:eastAsia="宋体"/>
      <w:b/>
      <w:bCs/>
      <w:kern w:val="44"/>
      <w:sz w:val="28"/>
      <w:szCs w:val="44"/>
      <w:lang w:val="en-US" w:eastAsia="zh-CN" w:bidi="ar-SA"/>
    </w:rPr>
  </w:style>
  <w:style w:type="character" w:customStyle="1" w:styleId="66">
    <w:name w:val="Blockquote Char"/>
    <w:basedOn w:val="42"/>
    <w:qFormat/>
    <w:uiPriority w:val="0"/>
    <w:rPr>
      <w:rFonts w:eastAsia="宋体"/>
      <w:sz w:val="24"/>
      <w:lang w:val="en-US" w:eastAsia="zh-CN" w:bidi="ar-SA"/>
    </w:rPr>
  </w:style>
  <w:style w:type="character" w:customStyle="1" w:styleId="67">
    <w:name w:val="标题 2 Char"/>
    <w:basedOn w:val="42"/>
    <w:qFormat/>
    <w:uiPriority w:val="0"/>
    <w:rPr>
      <w:rFonts w:ascii="Arial" w:hAnsi="Arial" w:eastAsia="宋体"/>
      <w:b/>
      <w:bCs/>
      <w:kern w:val="2"/>
      <w:sz w:val="24"/>
      <w:szCs w:val="32"/>
      <w:lang w:val="en-US" w:eastAsia="zh-CN" w:bidi="ar-SA"/>
    </w:rPr>
  </w:style>
  <w:style w:type="character" w:customStyle="1" w:styleId="68">
    <w:name w:val="tpc_content1"/>
    <w:basedOn w:val="42"/>
    <w:qFormat/>
    <w:uiPriority w:val="0"/>
    <w:rPr>
      <w:sz w:val="20"/>
      <w:szCs w:val="20"/>
    </w:rPr>
  </w:style>
  <w:style w:type="paragraph" w:customStyle="1" w:styleId="69">
    <w:name w:val=" Char Char Char Char Char Char Char Char Char Char Char Char Char Char Char Char Char Char Char"/>
    <w:basedOn w:val="1"/>
    <w:qFormat/>
    <w:uiPriority w:val="0"/>
    <w:pPr>
      <w:widowControl w:val="0"/>
      <w:jc w:val="both"/>
    </w:pPr>
    <w:rPr>
      <w:rFonts w:ascii="仿宋_GB2312" w:eastAsia="仿宋_GB2312"/>
      <w:b/>
      <w:kern w:val="2"/>
      <w:sz w:val="32"/>
      <w:szCs w:val="32"/>
    </w:rPr>
  </w:style>
  <w:style w:type="paragraph" w:customStyle="1" w:styleId="70">
    <w:name w:val="报告图题"/>
    <w:basedOn w:val="1"/>
    <w:next w:val="1"/>
    <w:qFormat/>
    <w:uiPriority w:val="0"/>
    <w:pPr>
      <w:widowControl w:val="0"/>
      <w:spacing w:before="120" w:beforeLines="0" w:after="120" w:afterLines="0" w:line="400" w:lineRule="exact"/>
      <w:jc w:val="center"/>
    </w:pPr>
    <w:rPr>
      <w:rFonts w:ascii="黑体" w:eastAsia="黑体"/>
      <w:kern w:val="2"/>
    </w:rPr>
  </w:style>
  <w:style w:type="paragraph" w:customStyle="1" w:styleId="71">
    <w:name w:val="正文－恩普"/>
    <w:basedOn w:val="12"/>
    <w:qFormat/>
    <w:uiPriority w:val="0"/>
    <w:pPr>
      <w:widowControl w:val="0"/>
      <w:spacing w:line="360" w:lineRule="auto"/>
      <w:ind w:firstLine="200" w:firstLineChars="200"/>
      <w:jc w:val="both"/>
    </w:pPr>
    <w:rPr>
      <w:kern w:val="2"/>
      <w:sz w:val="24"/>
      <w:szCs w:val="24"/>
    </w:rPr>
  </w:style>
  <w:style w:type="paragraph" w:customStyle="1" w:styleId="72">
    <w:name w:val="p0"/>
    <w:basedOn w:val="1"/>
    <w:qFormat/>
    <w:uiPriority w:val="0"/>
    <w:pPr>
      <w:jc w:val="both"/>
    </w:pPr>
    <w:rPr>
      <w:szCs w:val="21"/>
    </w:rPr>
  </w:style>
  <w:style w:type="paragraph" w:customStyle="1" w:styleId="73">
    <w:name w:val="Indent a)"/>
    <w:basedOn w:val="1"/>
    <w:qFormat/>
    <w:uiPriority w:val="0"/>
    <w:pPr>
      <w:tabs>
        <w:tab w:val="left" w:pos="1843"/>
        <w:tab w:val="right" w:pos="9072"/>
      </w:tabs>
      <w:suppressAutoHyphens/>
      <w:spacing w:line="360" w:lineRule="auto"/>
      <w:ind w:right="-21" w:rightChars="-10" w:firstLine="420" w:firstLineChars="200"/>
      <w:jc w:val="both"/>
    </w:pPr>
    <w:rPr>
      <w:rFonts w:ascii="宋体" w:hAnsi="宋体"/>
      <w:color w:val="000000"/>
      <w:kern w:val="2"/>
    </w:rPr>
  </w:style>
  <w:style w:type="paragraph" w:customStyle="1" w:styleId="74">
    <w:name w:val="xl35"/>
    <w:basedOn w:val="1"/>
    <w:qFormat/>
    <w:uiPriority w:val="0"/>
    <w:pPr>
      <w:pBdr>
        <w:left w:val="single" w:color="auto" w:sz="4" w:space="0"/>
        <w:bottom w:val="single" w:color="auto" w:sz="4" w:space="0"/>
        <w:right w:val="single" w:color="auto" w:sz="4" w:space="0"/>
      </w:pBdr>
      <w:spacing w:before="100" w:beforeLines="0" w:beforeAutospacing="1" w:after="100" w:afterLines="0" w:afterAutospacing="1"/>
      <w:jc w:val="both"/>
      <w:textAlignment w:val="center"/>
    </w:pPr>
    <w:rPr>
      <w:rFonts w:ascii="Arial Unicode MS" w:hAnsi="Arial Unicode MS" w:eastAsia="Arial Unicode MS"/>
      <w:sz w:val="24"/>
      <w:szCs w:val="24"/>
    </w:rPr>
  </w:style>
  <w:style w:type="paragraph" w:customStyle="1" w:styleId="75">
    <w:name w:val="列出段落"/>
    <w:basedOn w:val="1"/>
    <w:qFormat/>
    <w:uiPriority w:val="0"/>
    <w:pPr>
      <w:widowControl w:val="0"/>
      <w:ind w:firstLine="420" w:firstLineChars="200"/>
      <w:jc w:val="both"/>
    </w:pPr>
    <w:rPr>
      <w:kern w:val="2"/>
      <w:szCs w:val="24"/>
    </w:rPr>
  </w:style>
  <w:style w:type="paragraph" w:customStyle="1" w:styleId="76">
    <w:name w:val="目录文字"/>
    <w:basedOn w:val="1"/>
    <w:qFormat/>
    <w:uiPriority w:val="0"/>
    <w:pPr>
      <w:spacing w:line="480" w:lineRule="auto"/>
    </w:pPr>
    <w:rPr>
      <w:rFonts w:ascii="宋体" w:hAnsi="宋体"/>
      <w:sz w:val="24"/>
    </w:rPr>
  </w:style>
  <w:style w:type="paragraph" w:customStyle="1" w:styleId="77">
    <w:name w:val="zbzw"/>
    <w:basedOn w:val="1"/>
    <w:qFormat/>
    <w:uiPriority w:val="0"/>
    <w:pPr>
      <w:widowControl w:val="0"/>
      <w:tabs>
        <w:tab w:val="left" w:pos="720"/>
      </w:tabs>
      <w:spacing w:line="430" w:lineRule="exact"/>
      <w:ind w:right="-76"/>
      <w:jc w:val="both"/>
    </w:pPr>
    <w:rPr>
      <w:kern w:val="2"/>
      <w:szCs w:val="21"/>
    </w:rPr>
  </w:style>
  <w:style w:type="paragraph" w:customStyle="1" w:styleId="78">
    <w:name w:val="样式 首行缩进:  0.85 厘米"/>
    <w:basedOn w:val="1"/>
    <w:qFormat/>
    <w:uiPriority w:val="0"/>
    <w:pPr>
      <w:widowControl w:val="0"/>
      <w:spacing w:line="360" w:lineRule="auto"/>
      <w:ind w:firstLine="200" w:firstLineChars="200"/>
      <w:jc w:val="both"/>
    </w:pPr>
    <w:rPr>
      <w:rFonts w:ascii="Arial" w:hAnsi="Arial" w:cs="宋体"/>
      <w:kern w:val="2"/>
      <w:sz w:val="24"/>
    </w:rPr>
  </w:style>
  <w:style w:type="paragraph" w:customStyle="1" w:styleId="79">
    <w:name w:val="zbzw2"/>
    <w:basedOn w:val="80"/>
    <w:qFormat/>
    <w:uiPriority w:val="0"/>
    <w:pPr>
      <w:tabs>
        <w:tab w:val="left" w:pos="720"/>
      </w:tabs>
      <w:spacing w:before="0" w:beforeLines="0" w:after="0" w:afterLines="0" w:line="380" w:lineRule="exact"/>
      <w:ind w:right="-76" w:firstLine="420" w:firstLineChars="200"/>
    </w:pPr>
    <w:rPr>
      <w:b w:val="0"/>
      <w:sz w:val="21"/>
      <w:szCs w:val="21"/>
    </w:rPr>
  </w:style>
  <w:style w:type="paragraph" w:customStyle="1" w:styleId="80">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81">
    <w:name w:val="font6"/>
    <w:basedOn w:val="1"/>
    <w:qFormat/>
    <w:uiPriority w:val="0"/>
    <w:pPr>
      <w:spacing w:before="100" w:beforeLines="0" w:beforeAutospacing="1" w:after="100" w:afterLines="0" w:afterAutospacing="1"/>
    </w:pPr>
    <w:rPr>
      <w:sz w:val="24"/>
    </w:rPr>
  </w:style>
  <w:style w:type="paragraph" w:customStyle="1" w:styleId="82">
    <w:name w:val="xl55"/>
    <w:basedOn w:val="1"/>
    <w:qFormat/>
    <w:uiPriority w:val="0"/>
    <w:pPr>
      <w:spacing w:before="100" w:beforeAutospacing="1" w:after="100" w:afterAutospacing="1"/>
      <w:jc w:val="center"/>
      <w:textAlignment w:val="center"/>
    </w:pPr>
    <w:rPr>
      <w:rFonts w:ascii="Arial Unicode MS" w:hAnsi="Arial Unicode MS"/>
      <w:sz w:val="24"/>
      <w:szCs w:val="24"/>
    </w:rPr>
  </w:style>
  <w:style w:type="paragraph" w:customStyle="1" w:styleId="83">
    <w:name w:val="zbzw1"/>
    <w:basedOn w:val="1"/>
    <w:qFormat/>
    <w:uiPriority w:val="0"/>
    <w:pPr>
      <w:widowControl w:val="0"/>
      <w:tabs>
        <w:tab w:val="left" w:pos="720"/>
      </w:tabs>
      <w:spacing w:line="380" w:lineRule="exact"/>
      <w:ind w:right="-76" w:firstLine="422" w:firstLineChars="200"/>
      <w:jc w:val="both"/>
    </w:pPr>
    <w:rPr>
      <w:rFonts w:ascii="宋体" w:hAnsi="宋体"/>
      <w:b/>
      <w:spacing w:val="-2"/>
      <w:kern w:val="2"/>
      <w:szCs w:val="24"/>
    </w:rPr>
  </w:style>
  <w:style w:type="paragraph" w:customStyle="1" w:styleId="84">
    <w:name w:val=" Char Char Char Char"/>
    <w:basedOn w:val="12"/>
    <w:qFormat/>
    <w:uiPriority w:val="0"/>
    <w:pPr>
      <w:widowControl w:val="0"/>
      <w:spacing w:line="360" w:lineRule="auto"/>
      <w:ind w:firstLine="200" w:firstLineChars="200"/>
      <w:jc w:val="both"/>
    </w:pPr>
    <w:rPr>
      <w:kern w:val="2"/>
      <w:sz w:val="20"/>
    </w:rPr>
  </w:style>
  <w:style w:type="paragraph" w:customStyle="1" w:styleId="85">
    <w:name w:val=" Char1 Char Char Char"/>
    <w:basedOn w:val="1"/>
    <w:qFormat/>
    <w:uiPriority w:val="0"/>
    <w:pPr>
      <w:widowControl w:val="0"/>
      <w:jc w:val="both"/>
    </w:pPr>
    <w:rPr>
      <w:rFonts w:ascii="仿宋_GB2312" w:eastAsia="仿宋_GB2312"/>
      <w:b/>
      <w:kern w:val="2"/>
      <w:sz w:val="32"/>
      <w:szCs w:val="32"/>
    </w:rPr>
  </w:style>
  <w:style w:type="paragraph" w:customStyle="1" w:styleId="86">
    <w:name w:val="正文 + (中文) 仿宋_GB2312"/>
    <w:basedOn w:val="1"/>
    <w:qFormat/>
    <w:uiPriority w:val="0"/>
    <w:pPr>
      <w:widowControl w:val="0"/>
      <w:adjustRightInd w:val="0"/>
      <w:snapToGrid w:val="0"/>
      <w:spacing w:line="360" w:lineRule="exact"/>
      <w:ind w:firstLine="408" w:firstLineChars="170"/>
      <w:jc w:val="both"/>
      <w:textAlignment w:val="baseline"/>
    </w:pPr>
    <w:rPr>
      <w:rFonts w:ascii="仿宋_GB2312" w:hAnsi="宋体" w:eastAsia="仿宋_GB2312"/>
      <w:sz w:val="24"/>
      <w:szCs w:val="24"/>
    </w:rPr>
  </w:style>
  <w:style w:type="paragraph" w:customStyle="1" w:styleId="87">
    <w:name w:val=" Char1"/>
    <w:basedOn w:val="12"/>
    <w:qFormat/>
    <w:uiPriority w:val="0"/>
    <w:pPr>
      <w:widowControl w:val="0"/>
      <w:spacing w:line="360" w:lineRule="auto"/>
      <w:ind w:firstLine="200" w:firstLineChars="200"/>
      <w:jc w:val="both"/>
    </w:pPr>
  </w:style>
  <w:style w:type="paragraph" w:customStyle="1" w:styleId="88">
    <w:name w:val="Char Char"/>
    <w:basedOn w:val="1"/>
    <w:qFormat/>
    <w:uiPriority w:val="0"/>
    <w:pPr>
      <w:widowControl w:val="0"/>
      <w:jc w:val="both"/>
    </w:pPr>
    <w:rPr>
      <w:rFonts w:ascii="仿宋_GB2312" w:eastAsia="仿宋_GB2312"/>
      <w:b/>
      <w:kern w:val="2"/>
      <w:sz w:val="32"/>
      <w:szCs w:val="32"/>
    </w:rPr>
  </w:style>
  <w:style w:type="paragraph" w:customStyle="1" w:styleId="89">
    <w:name w:val="Char Char Char"/>
    <w:basedOn w:val="1"/>
    <w:qFormat/>
    <w:uiPriority w:val="0"/>
    <w:pPr>
      <w:widowControl w:val="0"/>
      <w:jc w:val="both"/>
    </w:pPr>
    <w:rPr>
      <w:rFonts w:ascii="Tahoma" w:hAnsi="Tahoma"/>
      <w:kern w:val="2"/>
      <w:sz w:val="24"/>
    </w:rPr>
  </w:style>
  <w:style w:type="paragraph" w:customStyle="1" w:styleId="90">
    <w:name w:val="目录"/>
    <w:basedOn w:val="1"/>
    <w:qFormat/>
    <w:uiPriority w:val="0"/>
    <w:pPr>
      <w:jc w:val="center"/>
    </w:pPr>
    <w:rPr>
      <w:rFonts w:ascii="宋体"/>
      <w:b/>
      <w:sz w:val="36"/>
    </w:rPr>
  </w:style>
  <w:style w:type="paragraph" w:customStyle="1" w:styleId="91">
    <w:name w:val="范表格1"/>
    <w:basedOn w:val="1"/>
    <w:next w:val="1"/>
    <w:qFormat/>
    <w:uiPriority w:val="0"/>
    <w:pPr>
      <w:spacing w:before="60" w:beforeLines="0" w:after="60" w:afterLines="0"/>
      <w:jc w:val="center"/>
    </w:pPr>
  </w:style>
  <w:style w:type="paragraph" w:customStyle="1" w:styleId="92">
    <w:name w:val=" Char Char Char Char Char Char Char"/>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93">
    <w:name w:val="表内文字"/>
    <w:basedOn w:val="1"/>
    <w:qFormat/>
    <w:uiPriority w:val="0"/>
    <w:pPr>
      <w:widowControl w:val="0"/>
      <w:spacing w:line="240" w:lineRule="atLeast"/>
      <w:jc w:val="center"/>
    </w:pPr>
    <w:rPr>
      <w:rFonts w:ascii="Arial" w:hAnsi="Arial" w:cs="Arial"/>
      <w:b/>
      <w:bCs/>
      <w:kern w:val="2"/>
      <w:szCs w:val="24"/>
    </w:rPr>
  </w:style>
  <w:style w:type="paragraph" w:customStyle="1" w:styleId="94">
    <w:name w:val=" Char Char Char Char1"/>
    <w:basedOn w:val="1"/>
    <w:qFormat/>
    <w:uiPriority w:val="0"/>
    <w:pPr>
      <w:widowControl w:val="0"/>
      <w:jc w:val="both"/>
    </w:pPr>
    <w:rPr>
      <w:kern w:val="2"/>
      <w:szCs w:val="24"/>
    </w:rPr>
  </w:style>
  <w:style w:type="paragraph" w:customStyle="1" w:styleId="95">
    <w:name w:val="xl31"/>
    <w:basedOn w:val="1"/>
    <w:qFormat/>
    <w:uiPriority w:val="0"/>
    <w:pPr>
      <w:pBdr>
        <w:bottom w:val="single" w:color="auto" w:sz="4" w:space="0"/>
      </w:pBdr>
      <w:spacing w:before="100" w:beforeLines="0" w:beforeAutospacing="1" w:after="100" w:afterLines="0" w:afterAutospacing="1"/>
      <w:jc w:val="center"/>
      <w:textAlignment w:val="center"/>
    </w:pPr>
    <w:rPr>
      <w:rFonts w:eastAsia="Arial Unicode MS"/>
      <w:sz w:val="20"/>
    </w:rPr>
  </w:style>
  <w:style w:type="paragraph" w:customStyle="1" w:styleId="96">
    <w:name w:val="Blockquote"/>
    <w:basedOn w:val="1"/>
    <w:qFormat/>
    <w:uiPriority w:val="0"/>
    <w:pPr>
      <w:widowControl w:val="0"/>
      <w:autoSpaceDE w:val="0"/>
      <w:autoSpaceDN w:val="0"/>
      <w:adjustRightInd w:val="0"/>
      <w:spacing w:before="100" w:beforeLines="0" w:after="100" w:afterLines="0"/>
      <w:ind w:left="360" w:right="360"/>
    </w:pPr>
    <w:rPr>
      <w:sz w:val="24"/>
    </w:rPr>
  </w:style>
  <w:style w:type="paragraph" w:customStyle="1" w:styleId="97">
    <w:name w:val="简单回函地址"/>
    <w:basedOn w:val="1"/>
    <w:qFormat/>
    <w:uiPriority w:val="0"/>
    <w:pPr>
      <w:widowControl w:val="0"/>
      <w:jc w:val="both"/>
    </w:pPr>
    <w:rPr>
      <w:kern w:val="2"/>
      <w:sz w:val="28"/>
      <w:szCs w:val="24"/>
    </w:rPr>
  </w:style>
  <w:style w:type="paragraph" w:customStyle="1" w:styleId="98">
    <w:name w:val="正文 + 仿宋_GB2312"/>
    <w:basedOn w:val="1"/>
    <w:qFormat/>
    <w:uiPriority w:val="0"/>
    <w:pPr>
      <w:adjustRightInd w:val="0"/>
      <w:snapToGrid w:val="0"/>
      <w:spacing w:line="360" w:lineRule="exact"/>
      <w:ind w:left="480"/>
      <w:jc w:val="both"/>
      <w:textAlignment w:val="baseline"/>
    </w:pPr>
    <w:rPr>
      <w:rFonts w:ascii="仿宋_GB2312" w:eastAsia="仿宋_GB2312"/>
    </w:rPr>
  </w:style>
  <w:style w:type="paragraph" w:customStyle="1" w:styleId="99">
    <w:name w:val=" Char"/>
    <w:basedOn w:val="12"/>
    <w:qFormat/>
    <w:uiPriority w:val="0"/>
    <w:pPr>
      <w:widowControl w:val="0"/>
      <w:spacing w:line="360" w:lineRule="auto"/>
      <w:ind w:firstLine="200" w:firstLineChars="200"/>
      <w:jc w:val="both"/>
    </w:pPr>
    <w:rPr>
      <w:kern w:val="2"/>
      <w:sz w:val="24"/>
      <w:szCs w:val="24"/>
    </w:rPr>
  </w:style>
  <w:style w:type="paragraph" w:customStyle="1" w:styleId="10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2">
    <w:name w:val="正文空两格"/>
    <w:basedOn w:val="1"/>
    <w:qFormat/>
    <w:uiPriority w:val="0"/>
    <w:pPr>
      <w:spacing w:line="360" w:lineRule="auto"/>
      <w:ind w:firstLine="200"/>
      <w:jc w:val="both"/>
    </w:pPr>
    <w:rPr>
      <w:rFonts w:ascii="Cambria" w:hAnsi="Cambria" w:cs="Cambria"/>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raztb</Company>
  <Pages>40</Pages>
  <Words>21575</Words>
  <Characters>22101</Characters>
  <Lines>157</Lines>
  <Paragraphs>44</Paragraphs>
  <TotalTime>1</TotalTime>
  <ScaleCrop>false</ScaleCrop>
  <LinksUpToDate>false</LinksUpToDate>
  <CharactersWithSpaces>23472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2019-04-29T08:37:00Z</dcterms:created>
  <dc:creator>ccl</dc:creator>
  <cp:lastModifiedBy>NTKO</cp:lastModifiedBy>
  <cp:lastPrinted>2022-03-09T01:31:00Z</cp:lastPrinted>
  <dcterms:modified xsi:type="dcterms:W3CDTF">2022-08-26T06:47:44Z</dcterms:modified>
  <dc:title>瑞安市公共资源交易中心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项目编号">
    <vt:lpwstr>AAAAA</vt:lpwstr>
  </property>
  <property fmtid="{D5CDD505-2E9C-101B-9397-08002B2CF9AE}" pid="3" name="KSOProductBuildVer">
    <vt:lpwstr>2052-11.1.0.12302</vt:lpwstr>
  </property>
  <property fmtid="{D5CDD505-2E9C-101B-9397-08002B2CF9AE}" pid="4" name="ICV">
    <vt:lpwstr>28103CC04FCB4450BECBDBECBF33E93B</vt:lpwstr>
  </property>
</Properties>
</file>