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eastAsia="汉鼎简中楷"/>
          <w:sz w:val="72"/>
        </w:rPr>
      </w:pPr>
      <w:bookmarkStart w:id="0" w:name="_Hlt162751967"/>
      <w:bookmarkEnd w:id="0"/>
    </w:p>
    <w:p>
      <w:pPr>
        <w:jc w:val="center"/>
        <w:rPr>
          <w:rFonts w:hint="eastAsia" w:ascii="宋体" w:hAnsi="宋体"/>
          <w:sz w:val="72"/>
        </w:rPr>
      </w:pPr>
      <w:r>
        <w:rPr>
          <w:rFonts w:hint="eastAsia" w:ascii="宋体" w:hAnsi="宋体"/>
          <w:b/>
          <w:bCs/>
          <w:sz w:val="72"/>
          <w:lang w:val="en-US" w:eastAsia="zh-CN"/>
        </w:rPr>
        <w:t>询 价</w:t>
      </w:r>
      <w:r>
        <w:rPr>
          <w:rFonts w:hint="eastAsia" w:ascii="宋体" w:hAnsi="宋体"/>
          <w:b/>
          <w:bCs/>
          <w:sz w:val="72"/>
        </w:rPr>
        <w:t xml:space="preserve"> 文 件</w:t>
      </w:r>
    </w:p>
    <w:p>
      <w:pPr>
        <w:rPr>
          <w:sz w:val="28"/>
        </w:rPr>
      </w:pPr>
    </w:p>
    <w:p>
      <w:pPr>
        <w:rPr>
          <w:sz w:val="28"/>
        </w:rPr>
      </w:pPr>
    </w:p>
    <w:p>
      <w:pPr>
        <w:pStyle w:val="28"/>
        <w:tabs>
          <w:tab w:val="left" w:pos="1500"/>
          <w:tab w:val="clear" w:pos="4153"/>
          <w:tab w:val="clear" w:pos="8306"/>
        </w:tabs>
        <w:snapToGrid/>
      </w:pPr>
    </w:p>
    <w:p>
      <w:pPr>
        <w:rPr>
          <w:rFonts w:ascii="汉鼎简中楷" w:eastAsia="汉鼎简中楷"/>
          <w:sz w:val="30"/>
        </w:rPr>
      </w:pPr>
    </w:p>
    <w:tbl>
      <w:tblPr>
        <w:tblStyle w:val="40"/>
        <w:tblpPr w:leftFromText="180" w:rightFromText="180" w:vertAnchor="text" w:horzAnchor="page" w:tblpX="2527" w:tblpY="468"/>
        <w:tblOverlap w:val="never"/>
        <w:tblW w:w="0" w:type="auto"/>
        <w:tblInd w:w="0" w:type="dxa"/>
        <w:tblLayout w:type="fixed"/>
        <w:tblCellMar>
          <w:top w:w="0" w:type="dxa"/>
          <w:left w:w="108" w:type="dxa"/>
          <w:bottom w:w="0" w:type="dxa"/>
          <w:right w:w="108" w:type="dxa"/>
        </w:tblCellMar>
      </w:tblPr>
      <w:tblGrid>
        <w:gridCol w:w="2271"/>
        <w:gridCol w:w="5350"/>
      </w:tblGrid>
      <w:tr>
        <w:tblPrEx>
          <w:tblCellMar>
            <w:top w:w="0" w:type="dxa"/>
            <w:left w:w="108" w:type="dxa"/>
            <w:bottom w:w="0" w:type="dxa"/>
            <w:right w:w="108" w:type="dxa"/>
          </w:tblCellMar>
        </w:tblPrEx>
        <w:trPr>
          <w:trHeight w:val="911" w:hRule="atLeast"/>
        </w:trPr>
        <w:tc>
          <w:tcPr>
            <w:tcW w:w="2271" w:type="dxa"/>
            <w:noWrap w:val="0"/>
            <w:vAlign w:val="center"/>
          </w:tcPr>
          <w:p>
            <w:pPr>
              <w:spacing w:line="360" w:lineRule="auto"/>
              <w:jc w:val="right"/>
              <w:rPr>
                <w:rFonts w:ascii="宋体" w:hAnsi="宋体"/>
                <w:sz w:val="30"/>
                <w:szCs w:val="30"/>
              </w:rPr>
            </w:pPr>
            <w:r>
              <w:rPr>
                <w:rFonts w:hint="eastAsia" w:ascii="宋体" w:hAnsi="宋体"/>
                <w:sz w:val="30"/>
                <w:szCs w:val="30"/>
              </w:rPr>
              <w:t>项 目 编 号：</w:t>
            </w:r>
          </w:p>
        </w:tc>
        <w:tc>
          <w:tcPr>
            <w:tcW w:w="5350" w:type="dxa"/>
            <w:noWrap w:val="0"/>
            <w:vAlign w:val="center"/>
          </w:tcPr>
          <w:p>
            <w:pPr>
              <w:spacing w:line="360" w:lineRule="auto"/>
              <w:jc w:val="both"/>
              <w:rPr>
                <w:rFonts w:hint="default" w:ascii="宋体" w:hAnsi="宋体" w:eastAsia="宋体"/>
                <w:color w:val="0000FF"/>
                <w:sz w:val="30"/>
                <w:szCs w:val="30"/>
                <w:lang w:val="en-US" w:eastAsia="zh-CN"/>
              </w:rPr>
            </w:pPr>
            <w:r>
              <w:rPr>
                <w:rFonts w:hint="eastAsia" w:ascii="宋体" w:hAnsi="宋体"/>
                <w:color w:val="auto"/>
                <w:sz w:val="30"/>
                <w:szCs w:val="30"/>
                <w:lang w:val="en-US" w:eastAsia="zh-CN"/>
              </w:rPr>
              <w:t>WZRZSH0804</w:t>
            </w:r>
          </w:p>
        </w:tc>
      </w:tr>
      <w:tr>
        <w:tblPrEx>
          <w:tblCellMar>
            <w:top w:w="0" w:type="dxa"/>
            <w:left w:w="108" w:type="dxa"/>
            <w:bottom w:w="0" w:type="dxa"/>
            <w:right w:w="108" w:type="dxa"/>
          </w:tblCellMar>
        </w:tblPrEx>
        <w:trPr>
          <w:trHeight w:val="911" w:hRule="atLeast"/>
        </w:trPr>
        <w:tc>
          <w:tcPr>
            <w:tcW w:w="2271" w:type="dxa"/>
            <w:noWrap w:val="0"/>
            <w:vAlign w:val="center"/>
          </w:tcPr>
          <w:p>
            <w:pPr>
              <w:spacing w:line="360" w:lineRule="auto"/>
              <w:jc w:val="right"/>
              <w:rPr>
                <w:rFonts w:ascii="宋体" w:hAnsi="宋体"/>
                <w:sz w:val="30"/>
                <w:szCs w:val="30"/>
                <w:highlight w:val="none"/>
              </w:rPr>
            </w:pPr>
            <w:r>
              <w:rPr>
                <w:rFonts w:hint="eastAsia" w:ascii="宋体" w:hAnsi="宋体"/>
                <w:sz w:val="30"/>
                <w:szCs w:val="30"/>
                <w:highlight w:val="none"/>
              </w:rPr>
              <w:t>项 目 名 称：</w:t>
            </w:r>
          </w:p>
        </w:tc>
        <w:tc>
          <w:tcPr>
            <w:tcW w:w="5350" w:type="dxa"/>
            <w:noWrap w:val="0"/>
            <w:vAlign w:val="center"/>
          </w:tcPr>
          <w:p>
            <w:pPr>
              <w:spacing w:line="360" w:lineRule="auto"/>
              <w:jc w:val="both"/>
              <w:rPr>
                <w:rFonts w:ascii="宋体" w:hAnsi="宋体"/>
                <w:sz w:val="30"/>
                <w:szCs w:val="30"/>
                <w:highlight w:val="none"/>
              </w:rPr>
            </w:pPr>
            <w:r>
              <w:rPr>
                <w:rFonts w:hint="eastAsia" w:ascii="宋体" w:hAnsi="宋体"/>
                <w:sz w:val="30"/>
                <w:szCs w:val="30"/>
                <w:highlight w:val="none"/>
                <w:lang w:eastAsia="zh-CN"/>
              </w:rPr>
              <w:t>瑞安市妇幼保健院诊疗环境改造（外立面）工程监理</w:t>
            </w:r>
          </w:p>
        </w:tc>
      </w:tr>
      <w:tr>
        <w:tblPrEx>
          <w:tblCellMar>
            <w:top w:w="0" w:type="dxa"/>
            <w:left w:w="108" w:type="dxa"/>
            <w:bottom w:w="0" w:type="dxa"/>
            <w:right w:w="108" w:type="dxa"/>
          </w:tblCellMar>
        </w:tblPrEx>
        <w:trPr>
          <w:trHeight w:val="911" w:hRule="atLeast"/>
        </w:trPr>
        <w:tc>
          <w:tcPr>
            <w:tcW w:w="2271" w:type="dxa"/>
            <w:noWrap w:val="0"/>
            <w:vAlign w:val="center"/>
          </w:tcPr>
          <w:p>
            <w:pPr>
              <w:spacing w:line="360" w:lineRule="auto"/>
              <w:jc w:val="right"/>
              <w:rPr>
                <w:rFonts w:ascii="宋体" w:hAnsi="宋体"/>
                <w:sz w:val="30"/>
                <w:szCs w:val="30"/>
              </w:rPr>
            </w:pPr>
            <w:r>
              <w:rPr>
                <w:rFonts w:hint="eastAsia" w:ascii="宋体" w:hAnsi="宋体"/>
                <w:sz w:val="30"/>
                <w:szCs w:val="30"/>
              </w:rPr>
              <w:t>采 购 方 式：</w:t>
            </w:r>
          </w:p>
        </w:tc>
        <w:tc>
          <w:tcPr>
            <w:tcW w:w="5350" w:type="dxa"/>
            <w:noWrap w:val="0"/>
            <w:vAlign w:val="center"/>
          </w:tcPr>
          <w:p>
            <w:pPr>
              <w:spacing w:line="360" w:lineRule="auto"/>
              <w:jc w:val="both"/>
              <w:rPr>
                <w:rFonts w:ascii="宋体" w:hAnsi="宋体"/>
                <w:sz w:val="30"/>
                <w:szCs w:val="30"/>
              </w:rPr>
            </w:pPr>
            <w:r>
              <w:rPr>
                <w:rFonts w:hint="eastAsia" w:ascii="宋体" w:hAnsi="宋体"/>
                <w:sz w:val="30"/>
                <w:szCs w:val="30"/>
              </w:rPr>
              <w:t>邀请招标</w:t>
            </w:r>
          </w:p>
        </w:tc>
      </w:tr>
      <w:tr>
        <w:tblPrEx>
          <w:tblCellMar>
            <w:top w:w="0" w:type="dxa"/>
            <w:left w:w="108" w:type="dxa"/>
            <w:bottom w:w="0" w:type="dxa"/>
            <w:right w:w="108" w:type="dxa"/>
          </w:tblCellMar>
        </w:tblPrEx>
        <w:trPr>
          <w:trHeight w:val="911" w:hRule="atLeast"/>
        </w:trPr>
        <w:tc>
          <w:tcPr>
            <w:tcW w:w="2271" w:type="dxa"/>
            <w:noWrap w:val="0"/>
            <w:vAlign w:val="center"/>
          </w:tcPr>
          <w:p>
            <w:pPr>
              <w:spacing w:line="360" w:lineRule="auto"/>
              <w:jc w:val="both"/>
              <w:rPr>
                <w:rFonts w:hint="eastAsia" w:ascii="宋体" w:hAnsi="宋体"/>
                <w:sz w:val="30"/>
                <w:szCs w:val="30"/>
              </w:rPr>
            </w:pPr>
          </w:p>
        </w:tc>
        <w:tc>
          <w:tcPr>
            <w:tcW w:w="5350" w:type="dxa"/>
            <w:noWrap w:val="0"/>
            <w:vAlign w:val="center"/>
          </w:tcPr>
          <w:p>
            <w:pPr>
              <w:spacing w:line="360" w:lineRule="auto"/>
              <w:jc w:val="both"/>
              <w:rPr>
                <w:rFonts w:hint="eastAsia" w:ascii="宋体" w:hAnsi="宋体"/>
                <w:sz w:val="30"/>
                <w:szCs w:val="30"/>
              </w:rPr>
            </w:pPr>
          </w:p>
        </w:tc>
      </w:tr>
      <w:tr>
        <w:tblPrEx>
          <w:tblCellMar>
            <w:top w:w="0" w:type="dxa"/>
            <w:left w:w="108" w:type="dxa"/>
            <w:bottom w:w="0" w:type="dxa"/>
            <w:right w:w="108" w:type="dxa"/>
          </w:tblCellMar>
        </w:tblPrEx>
        <w:trPr>
          <w:trHeight w:val="911" w:hRule="atLeast"/>
        </w:trPr>
        <w:tc>
          <w:tcPr>
            <w:tcW w:w="2271" w:type="dxa"/>
            <w:noWrap w:val="0"/>
            <w:vAlign w:val="center"/>
          </w:tcPr>
          <w:p>
            <w:pPr>
              <w:spacing w:line="360" w:lineRule="auto"/>
              <w:jc w:val="both"/>
              <w:rPr>
                <w:rFonts w:hint="eastAsia" w:ascii="宋体" w:hAnsi="宋体"/>
                <w:sz w:val="30"/>
                <w:szCs w:val="30"/>
              </w:rPr>
            </w:pPr>
          </w:p>
        </w:tc>
        <w:tc>
          <w:tcPr>
            <w:tcW w:w="5350" w:type="dxa"/>
            <w:noWrap w:val="0"/>
            <w:vAlign w:val="center"/>
          </w:tcPr>
          <w:p>
            <w:pPr>
              <w:spacing w:line="360" w:lineRule="auto"/>
              <w:jc w:val="both"/>
              <w:rPr>
                <w:rFonts w:hint="eastAsia" w:ascii="宋体" w:hAnsi="宋体"/>
                <w:sz w:val="30"/>
                <w:szCs w:val="30"/>
              </w:rPr>
            </w:pPr>
          </w:p>
        </w:tc>
      </w:tr>
      <w:tr>
        <w:tblPrEx>
          <w:tblCellMar>
            <w:top w:w="0" w:type="dxa"/>
            <w:left w:w="108" w:type="dxa"/>
            <w:bottom w:w="0" w:type="dxa"/>
            <w:right w:w="108" w:type="dxa"/>
          </w:tblCellMar>
        </w:tblPrEx>
        <w:trPr>
          <w:trHeight w:val="911" w:hRule="atLeast"/>
        </w:trPr>
        <w:tc>
          <w:tcPr>
            <w:tcW w:w="2271" w:type="dxa"/>
            <w:noWrap w:val="0"/>
            <w:vAlign w:val="center"/>
          </w:tcPr>
          <w:p>
            <w:pPr>
              <w:spacing w:line="360" w:lineRule="auto"/>
              <w:jc w:val="both"/>
              <w:rPr>
                <w:rFonts w:hint="eastAsia" w:ascii="宋体" w:hAnsi="宋体"/>
                <w:sz w:val="30"/>
                <w:szCs w:val="30"/>
              </w:rPr>
            </w:pPr>
          </w:p>
        </w:tc>
        <w:tc>
          <w:tcPr>
            <w:tcW w:w="5350" w:type="dxa"/>
            <w:noWrap w:val="0"/>
            <w:vAlign w:val="center"/>
          </w:tcPr>
          <w:p>
            <w:pPr>
              <w:spacing w:line="360" w:lineRule="auto"/>
              <w:jc w:val="both"/>
              <w:rPr>
                <w:rFonts w:hint="eastAsia" w:ascii="宋体" w:hAnsi="宋体"/>
                <w:sz w:val="30"/>
                <w:szCs w:val="30"/>
              </w:rPr>
            </w:pPr>
          </w:p>
        </w:tc>
      </w:tr>
      <w:tr>
        <w:tblPrEx>
          <w:tblCellMar>
            <w:top w:w="0" w:type="dxa"/>
            <w:left w:w="108" w:type="dxa"/>
            <w:bottom w:w="0" w:type="dxa"/>
            <w:right w:w="108" w:type="dxa"/>
          </w:tblCellMar>
        </w:tblPrEx>
        <w:trPr>
          <w:trHeight w:val="911" w:hRule="atLeast"/>
        </w:trPr>
        <w:tc>
          <w:tcPr>
            <w:tcW w:w="2271" w:type="dxa"/>
            <w:noWrap w:val="0"/>
            <w:vAlign w:val="center"/>
          </w:tcPr>
          <w:p>
            <w:pPr>
              <w:spacing w:line="360" w:lineRule="auto"/>
              <w:jc w:val="both"/>
              <w:rPr>
                <w:rFonts w:hint="eastAsia" w:ascii="宋体" w:hAnsi="宋体"/>
                <w:sz w:val="30"/>
                <w:szCs w:val="30"/>
              </w:rPr>
            </w:pPr>
          </w:p>
        </w:tc>
        <w:tc>
          <w:tcPr>
            <w:tcW w:w="5350" w:type="dxa"/>
            <w:noWrap w:val="0"/>
            <w:vAlign w:val="center"/>
          </w:tcPr>
          <w:p>
            <w:pPr>
              <w:spacing w:line="360" w:lineRule="auto"/>
              <w:jc w:val="both"/>
              <w:rPr>
                <w:rFonts w:hint="eastAsia" w:ascii="宋体" w:hAnsi="宋体"/>
                <w:sz w:val="30"/>
                <w:szCs w:val="30"/>
              </w:rPr>
            </w:pPr>
          </w:p>
        </w:tc>
      </w:tr>
      <w:tr>
        <w:tblPrEx>
          <w:tblCellMar>
            <w:top w:w="0" w:type="dxa"/>
            <w:left w:w="108" w:type="dxa"/>
            <w:bottom w:w="0" w:type="dxa"/>
            <w:right w:w="108" w:type="dxa"/>
          </w:tblCellMar>
        </w:tblPrEx>
        <w:trPr>
          <w:trHeight w:val="911" w:hRule="atLeast"/>
        </w:trPr>
        <w:tc>
          <w:tcPr>
            <w:tcW w:w="2271" w:type="dxa"/>
            <w:noWrap w:val="0"/>
            <w:vAlign w:val="center"/>
          </w:tcPr>
          <w:p>
            <w:pPr>
              <w:wordWrap w:val="0"/>
              <w:spacing w:line="360" w:lineRule="auto"/>
              <w:ind w:left="612" w:leftChars="0" w:right="150" w:rightChars="0" w:hanging="612" w:hangingChars="204"/>
              <w:jc w:val="right"/>
              <w:rPr>
                <w:rFonts w:hint="eastAsia" w:ascii="宋体" w:hAnsi="宋体"/>
                <w:sz w:val="30"/>
                <w:szCs w:val="30"/>
              </w:rPr>
            </w:pPr>
            <w:r>
              <w:rPr>
                <w:rFonts w:hint="eastAsia" w:ascii="宋体" w:hAnsi="宋体"/>
                <w:sz w:val="30"/>
                <w:szCs w:val="30"/>
              </w:rPr>
              <w:t>采   购  人：</w:t>
            </w:r>
          </w:p>
        </w:tc>
        <w:tc>
          <w:tcPr>
            <w:tcW w:w="5350" w:type="dxa"/>
            <w:noWrap w:val="0"/>
            <w:vAlign w:val="center"/>
          </w:tcPr>
          <w:p>
            <w:pPr>
              <w:spacing w:line="360" w:lineRule="auto"/>
              <w:rPr>
                <w:rFonts w:hint="eastAsia" w:ascii="宋体" w:hAnsi="宋体"/>
                <w:sz w:val="30"/>
                <w:szCs w:val="30"/>
              </w:rPr>
            </w:pPr>
            <w:r>
              <w:rPr>
                <w:rFonts w:hint="eastAsia" w:ascii="宋体" w:hAnsi="宋体" w:cs="宋体"/>
                <w:sz w:val="30"/>
                <w:szCs w:val="30"/>
                <w:lang w:eastAsia="zh-CN"/>
              </w:rPr>
              <w:t>瑞安市妇幼保健院</w:t>
            </w:r>
          </w:p>
        </w:tc>
      </w:tr>
      <w:tr>
        <w:tblPrEx>
          <w:tblCellMar>
            <w:top w:w="0" w:type="dxa"/>
            <w:left w:w="108" w:type="dxa"/>
            <w:bottom w:w="0" w:type="dxa"/>
            <w:right w:w="108" w:type="dxa"/>
          </w:tblCellMar>
        </w:tblPrEx>
        <w:trPr>
          <w:trHeight w:val="911" w:hRule="atLeast"/>
        </w:trPr>
        <w:tc>
          <w:tcPr>
            <w:tcW w:w="2271" w:type="dxa"/>
            <w:noWrap w:val="0"/>
            <w:vAlign w:val="center"/>
          </w:tcPr>
          <w:p>
            <w:pPr>
              <w:spacing w:line="360" w:lineRule="auto"/>
              <w:jc w:val="right"/>
              <w:rPr>
                <w:rFonts w:hint="eastAsia" w:ascii="宋体" w:hAnsi="宋体"/>
                <w:sz w:val="30"/>
                <w:szCs w:val="30"/>
              </w:rPr>
            </w:pPr>
            <w:r>
              <w:rPr>
                <w:rFonts w:hint="eastAsia" w:ascii="宋体" w:hAnsi="宋体"/>
                <w:sz w:val="30"/>
                <w:szCs w:val="30"/>
              </w:rPr>
              <w:t>采购代理机构：</w:t>
            </w:r>
            <w:r>
              <w:rPr>
                <w:rFonts w:ascii="宋体" w:hAnsi="宋体"/>
                <w:sz w:val="30"/>
                <w:szCs w:val="30"/>
              </w:rPr>
              <w:t xml:space="preserve"> </w:t>
            </w:r>
          </w:p>
        </w:tc>
        <w:tc>
          <w:tcPr>
            <w:tcW w:w="5350" w:type="dxa"/>
            <w:noWrap w:val="0"/>
            <w:vAlign w:val="center"/>
          </w:tcPr>
          <w:p>
            <w:pPr>
              <w:spacing w:line="360" w:lineRule="auto"/>
              <w:rPr>
                <w:rFonts w:hint="eastAsia" w:ascii="宋体" w:hAnsi="宋体"/>
                <w:sz w:val="30"/>
                <w:szCs w:val="30"/>
              </w:rPr>
            </w:pPr>
            <w:r>
              <w:rPr>
                <w:rFonts w:hint="eastAsia" w:ascii="宋体" w:hAnsi="宋体"/>
                <w:sz w:val="30"/>
                <w:szCs w:val="30"/>
                <w:lang w:eastAsia="zh-CN"/>
              </w:rPr>
              <w:t>温州瑞辀工程项目管理有限公司</w:t>
            </w:r>
          </w:p>
        </w:tc>
      </w:tr>
      <w:tr>
        <w:tblPrEx>
          <w:tblCellMar>
            <w:top w:w="0" w:type="dxa"/>
            <w:left w:w="108" w:type="dxa"/>
            <w:bottom w:w="0" w:type="dxa"/>
            <w:right w:w="108" w:type="dxa"/>
          </w:tblCellMar>
        </w:tblPrEx>
        <w:trPr>
          <w:trHeight w:val="911" w:hRule="atLeast"/>
        </w:trPr>
        <w:tc>
          <w:tcPr>
            <w:tcW w:w="7621" w:type="dxa"/>
            <w:gridSpan w:val="2"/>
            <w:noWrap w:val="0"/>
            <w:vAlign w:val="center"/>
          </w:tcPr>
          <w:p>
            <w:pPr>
              <w:spacing w:line="360" w:lineRule="auto"/>
              <w:jc w:val="center"/>
              <w:rPr>
                <w:rFonts w:hint="default" w:ascii="宋体" w:hAnsi="宋体"/>
                <w:sz w:val="30"/>
                <w:szCs w:val="30"/>
                <w:lang w:val="en-US" w:eastAsia="zh-CN"/>
              </w:rPr>
            </w:pPr>
            <w:r>
              <w:rPr>
                <w:rFonts w:hint="eastAsia" w:ascii="宋体" w:hAnsi="宋体"/>
                <w:sz w:val="30"/>
                <w:szCs w:val="30"/>
              </w:rPr>
              <w:t>二○二二年</w:t>
            </w:r>
            <w:r>
              <w:rPr>
                <w:rFonts w:hint="eastAsia" w:ascii="宋体" w:hAnsi="宋体"/>
                <w:sz w:val="30"/>
                <w:szCs w:val="30"/>
                <w:lang w:val="en-US" w:eastAsia="zh-CN"/>
              </w:rPr>
              <w:t>八</w:t>
            </w:r>
            <w:r>
              <w:rPr>
                <w:rFonts w:hint="eastAsia" w:ascii="宋体" w:hAnsi="宋体"/>
                <w:sz w:val="30"/>
                <w:szCs w:val="30"/>
              </w:rPr>
              <w:t>月</w:t>
            </w:r>
          </w:p>
        </w:tc>
      </w:tr>
    </w:tbl>
    <w:p>
      <w:pPr>
        <w:rPr>
          <w:rFonts w:hint="eastAsia" w:ascii="汉鼎简中楷" w:eastAsia="汉鼎简中楷"/>
          <w:sz w:val="30"/>
        </w:rPr>
      </w:pPr>
    </w:p>
    <w:p>
      <w:pPr>
        <w:rPr>
          <w:rFonts w:ascii="宋体" w:hAnsi="宋体"/>
          <w:sz w:val="30"/>
          <w:szCs w:val="30"/>
        </w:rPr>
      </w:pPr>
    </w:p>
    <w:p>
      <w:pPr>
        <w:rPr>
          <w:rFonts w:hint="eastAsia" w:ascii="宋体" w:hAnsi="宋体"/>
          <w:sz w:val="30"/>
          <w:szCs w:val="30"/>
        </w:rPr>
      </w:pPr>
    </w:p>
    <w:p>
      <w:pPr>
        <w:rPr>
          <w:rFonts w:hint="eastAsia" w:ascii="宋体" w:hAnsi="宋体"/>
          <w:sz w:val="30"/>
          <w:szCs w:val="30"/>
        </w:rPr>
      </w:pPr>
    </w:p>
    <w:p>
      <w:pPr>
        <w:rPr>
          <w:rFonts w:ascii="宋体" w:hAnsi="宋体"/>
          <w:sz w:val="30"/>
          <w:szCs w:val="30"/>
        </w:rPr>
      </w:pPr>
    </w:p>
    <w:p>
      <w:pPr>
        <w:rPr>
          <w:rFonts w:hint="eastAsia"/>
        </w:rPr>
      </w:pPr>
      <w:r>
        <w:rPr>
          <w:rFonts w:hint="eastAsia"/>
        </w:rPr>
        <w:t xml:space="preserve">                                            </w:t>
      </w:r>
    </w:p>
    <w:p>
      <w:pPr>
        <w:rPr>
          <w:rFonts w:hint="eastAsia" w:ascii="宋体" w:hAnsi="宋体"/>
          <w:sz w:val="30"/>
          <w:szCs w:val="30"/>
        </w:rPr>
      </w:pPr>
    </w:p>
    <w:p>
      <w:pPr>
        <w:rPr>
          <w:rFonts w:hint="eastAsia" w:ascii="宋体" w:hAnsi="宋体"/>
          <w:sz w:val="30"/>
          <w:szCs w:val="30"/>
        </w:rPr>
      </w:pPr>
    </w:p>
    <w:p>
      <w:pPr>
        <w:rPr>
          <w:rFonts w:hint="eastAsia" w:ascii="宋体" w:hAnsi="宋体"/>
          <w:sz w:val="30"/>
          <w:szCs w:val="30"/>
        </w:rPr>
      </w:pPr>
    </w:p>
    <w:p/>
    <w:p>
      <w:pPr>
        <w:sectPr>
          <w:footerReference r:id="rId3" w:type="default"/>
          <w:footerReference r:id="rId4" w:type="even"/>
          <w:pgSz w:w="11906" w:h="16838"/>
          <w:pgMar w:top="1588" w:right="1418" w:bottom="1134" w:left="1418" w:header="680" w:footer="992" w:gutter="0"/>
          <w:pgNumType w:fmt="decimal" w:start="0"/>
          <w:cols w:space="720" w:num="1"/>
          <w:docGrid w:type="lines" w:linePitch="312" w:charSpace="0"/>
        </w:sectPr>
      </w:pPr>
    </w:p>
    <w:p>
      <w:pPr>
        <w:pStyle w:val="64"/>
        <w:ind w:firstLine="0" w:firstLineChars="0"/>
        <w:jc w:val="center"/>
        <w:rPr>
          <w:rFonts w:hint="eastAsia" w:ascii="仿宋_GB2312" w:eastAsia="仿宋_GB2312" w:cs="Arial"/>
          <w:b/>
          <w:sz w:val="36"/>
          <w:szCs w:val="36"/>
        </w:rPr>
      </w:pPr>
      <w:r>
        <w:rPr>
          <w:rFonts w:hint="eastAsia" w:ascii="仿宋_GB2312" w:eastAsia="仿宋_GB2312" w:cs="Arial"/>
          <w:b/>
          <w:sz w:val="44"/>
          <w:szCs w:val="36"/>
        </w:rPr>
        <w:t>目   录</w:t>
      </w:r>
    </w:p>
    <w:p>
      <w:pPr>
        <w:pStyle w:val="64"/>
        <w:spacing w:line="500" w:lineRule="atLeast"/>
        <w:ind w:firstLine="0" w:firstLineChars="0"/>
        <w:jc w:val="center"/>
        <w:rPr>
          <w:rFonts w:hint="eastAsia" w:cs="Arial"/>
          <w:b/>
          <w:sz w:val="36"/>
          <w:szCs w:val="36"/>
        </w:rPr>
      </w:pPr>
    </w:p>
    <w:p>
      <w:pPr>
        <w:pStyle w:val="30"/>
        <w:tabs>
          <w:tab w:val="right" w:leader="dot" w:pos="9070"/>
          <w:tab w:val="clear" w:pos="8948"/>
        </w:tabs>
        <w:spacing w:line="600" w:lineRule="auto"/>
      </w:pPr>
      <w:r>
        <w:rPr>
          <w:b w:val="0"/>
          <w:bCs w:val="0"/>
          <w:caps w:val="0"/>
          <w:smallCaps/>
          <w:sz w:val="21"/>
          <w:lang w:val="en-US" w:eastAsia="zh-CN"/>
        </w:rPr>
        <w:fldChar w:fldCharType="begin"/>
      </w:r>
      <w:r>
        <w:rPr>
          <w:rStyle w:val="47"/>
          <w:b w:val="0"/>
          <w:bCs w:val="0"/>
          <w:caps w:val="0"/>
          <w:smallCaps/>
          <w:sz w:val="21"/>
          <w:lang w:val="en-US" w:eastAsia="zh-CN"/>
        </w:rPr>
        <w:instrText xml:space="preserve"> TOC \o "1-3" \h \z \u </w:instrText>
      </w:r>
      <w:r>
        <w:rPr>
          <w:b w:val="0"/>
          <w:bCs w:val="0"/>
          <w:caps w:val="0"/>
          <w:smallCaps/>
          <w:sz w:val="21"/>
          <w:lang w:val="en-US" w:eastAsia="zh-CN"/>
        </w:rPr>
        <w:fldChar w:fldCharType="separate"/>
      </w:r>
      <w:r>
        <w:rPr>
          <w:bCs w:val="0"/>
          <w:caps w:val="0"/>
          <w:smallCaps/>
          <w:lang w:val="en-US" w:eastAsia="zh-CN"/>
        </w:rPr>
        <w:fldChar w:fldCharType="begin"/>
      </w:r>
      <w:r>
        <w:rPr>
          <w:bCs w:val="0"/>
          <w:caps w:val="0"/>
          <w:smallCaps/>
          <w:lang w:val="en-US" w:eastAsia="zh-CN"/>
        </w:rPr>
        <w:instrText xml:space="preserve"> HYPERLINK \l _Toc9912 </w:instrText>
      </w:r>
      <w:r>
        <w:rPr>
          <w:bCs w:val="0"/>
          <w:caps w:val="0"/>
          <w:smallCaps/>
          <w:lang w:val="en-US" w:eastAsia="zh-CN"/>
        </w:rPr>
        <w:fldChar w:fldCharType="separate"/>
      </w:r>
      <w:r>
        <w:rPr>
          <w:rFonts w:hint="eastAsia" w:hAnsi="宋体"/>
          <w:szCs w:val="36"/>
        </w:rPr>
        <w:t>第一部分  邀请书</w:t>
      </w:r>
      <w:r>
        <w:tab/>
      </w:r>
      <w:r>
        <w:fldChar w:fldCharType="begin"/>
      </w:r>
      <w:r>
        <w:instrText xml:space="preserve"> PAGEREF _Toc9912 \h </w:instrText>
      </w:r>
      <w:r>
        <w:fldChar w:fldCharType="separate"/>
      </w:r>
      <w:r>
        <w:t>2</w:t>
      </w:r>
      <w:r>
        <w:fldChar w:fldCharType="end"/>
      </w:r>
      <w:r>
        <w:rPr>
          <w:bCs w:val="0"/>
          <w:caps w:val="0"/>
          <w:smallCaps/>
          <w:lang w:val="en-US" w:eastAsia="zh-CN"/>
        </w:rPr>
        <w:fldChar w:fldCharType="end"/>
      </w:r>
    </w:p>
    <w:p>
      <w:pPr>
        <w:pStyle w:val="30"/>
        <w:tabs>
          <w:tab w:val="right" w:leader="dot" w:pos="9070"/>
          <w:tab w:val="clear" w:pos="8948"/>
        </w:tabs>
        <w:spacing w:line="600" w:lineRule="auto"/>
      </w:pPr>
      <w:r>
        <w:rPr>
          <w:bCs w:val="0"/>
          <w:caps w:val="0"/>
          <w:smallCaps/>
          <w:lang w:val="en-US" w:eastAsia="zh-CN"/>
        </w:rPr>
        <w:fldChar w:fldCharType="begin"/>
      </w:r>
      <w:r>
        <w:rPr>
          <w:bCs w:val="0"/>
          <w:caps w:val="0"/>
          <w:smallCaps/>
          <w:lang w:val="en-US" w:eastAsia="zh-CN"/>
        </w:rPr>
        <w:instrText xml:space="preserve"> HYPERLINK \l _Toc6062 </w:instrText>
      </w:r>
      <w:r>
        <w:rPr>
          <w:bCs w:val="0"/>
          <w:caps w:val="0"/>
          <w:smallCaps/>
          <w:lang w:val="en-US" w:eastAsia="zh-CN"/>
        </w:rPr>
        <w:fldChar w:fldCharType="separate"/>
      </w:r>
      <w:r>
        <w:rPr>
          <w:rFonts w:hint="eastAsia" w:hAnsi="宋体"/>
          <w:szCs w:val="36"/>
        </w:rPr>
        <w:t>第二部分  投标人须知</w:t>
      </w:r>
      <w:r>
        <w:tab/>
      </w:r>
      <w:r>
        <w:fldChar w:fldCharType="begin"/>
      </w:r>
      <w:r>
        <w:instrText xml:space="preserve"> PAGEREF _Toc6062 \h </w:instrText>
      </w:r>
      <w:r>
        <w:fldChar w:fldCharType="separate"/>
      </w:r>
      <w:r>
        <w:t>5</w:t>
      </w:r>
      <w:r>
        <w:fldChar w:fldCharType="end"/>
      </w:r>
      <w:r>
        <w:rPr>
          <w:bCs w:val="0"/>
          <w:caps w:val="0"/>
          <w:smallCaps/>
          <w:lang w:val="en-US" w:eastAsia="zh-CN"/>
        </w:rPr>
        <w:fldChar w:fldCharType="end"/>
      </w:r>
    </w:p>
    <w:p>
      <w:pPr>
        <w:pStyle w:val="30"/>
        <w:tabs>
          <w:tab w:val="right" w:leader="dot" w:pos="9070"/>
          <w:tab w:val="clear" w:pos="8948"/>
        </w:tabs>
        <w:spacing w:line="600" w:lineRule="auto"/>
      </w:pPr>
      <w:r>
        <w:rPr>
          <w:bCs w:val="0"/>
          <w:caps w:val="0"/>
          <w:smallCaps/>
          <w:lang w:val="en-US" w:eastAsia="zh-CN"/>
        </w:rPr>
        <w:fldChar w:fldCharType="begin"/>
      </w:r>
      <w:r>
        <w:rPr>
          <w:bCs w:val="0"/>
          <w:caps w:val="0"/>
          <w:smallCaps/>
          <w:lang w:val="en-US" w:eastAsia="zh-CN"/>
        </w:rPr>
        <w:instrText xml:space="preserve"> HYPERLINK \l _Toc1952 </w:instrText>
      </w:r>
      <w:r>
        <w:rPr>
          <w:bCs w:val="0"/>
          <w:caps w:val="0"/>
          <w:smallCaps/>
          <w:lang w:val="en-US" w:eastAsia="zh-CN"/>
        </w:rPr>
        <w:fldChar w:fldCharType="separate"/>
      </w:r>
      <w:r>
        <w:rPr>
          <w:rFonts w:hint="eastAsia" w:hAnsi="宋体"/>
          <w:szCs w:val="36"/>
        </w:rPr>
        <w:t>第三部分  采购内容及要求</w:t>
      </w:r>
      <w:r>
        <w:tab/>
      </w:r>
      <w:r>
        <w:fldChar w:fldCharType="begin"/>
      </w:r>
      <w:r>
        <w:instrText xml:space="preserve"> PAGEREF _Toc1952 \h </w:instrText>
      </w:r>
      <w:r>
        <w:fldChar w:fldCharType="separate"/>
      </w:r>
      <w:r>
        <w:t>16</w:t>
      </w:r>
      <w:r>
        <w:fldChar w:fldCharType="end"/>
      </w:r>
      <w:r>
        <w:rPr>
          <w:bCs w:val="0"/>
          <w:caps w:val="0"/>
          <w:smallCaps/>
          <w:lang w:val="en-US" w:eastAsia="zh-CN"/>
        </w:rPr>
        <w:fldChar w:fldCharType="end"/>
      </w:r>
    </w:p>
    <w:p>
      <w:pPr>
        <w:pStyle w:val="30"/>
        <w:tabs>
          <w:tab w:val="right" w:leader="dot" w:pos="9070"/>
          <w:tab w:val="clear" w:pos="8948"/>
        </w:tabs>
        <w:spacing w:line="600" w:lineRule="auto"/>
      </w:pPr>
      <w:r>
        <w:rPr>
          <w:bCs w:val="0"/>
          <w:caps w:val="0"/>
          <w:smallCaps/>
          <w:lang w:val="en-US" w:eastAsia="zh-CN"/>
        </w:rPr>
        <w:fldChar w:fldCharType="begin"/>
      </w:r>
      <w:r>
        <w:rPr>
          <w:bCs w:val="0"/>
          <w:caps w:val="0"/>
          <w:smallCaps/>
          <w:lang w:val="en-US" w:eastAsia="zh-CN"/>
        </w:rPr>
        <w:instrText xml:space="preserve"> HYPERLINK \l _Toc31024 </w:instrText>
      </w:r>
      <w:r>
        <w:rPr>
          <w:bCs w:val="0"/>
          <w:caps w:val="0"/>
          <w:smallCaps/>
          <w:lang w:val="en-US" w:eastAsia="zh-CN"/>
        </w:rPr>
        <w:fldChar w:fldCharType="separate"/>
      </w:r>
      <w:r>
        <w:rPr>
          <w:rFonts w:hint="eastAsia" w:hAnsi="宋体"/>
          <w:szCs w:val="36"/>
        </w:rPr>
        <w:t>第</w:t>
      </w:r>
      <w:r>
        <w:rPr>
          <w:rFonts w:hint="eastAsia" w:hAnsi="宋体"/>
          <w:szCs w:val="36"/>
          <w:lang w:val="en-US" w:eastAsia="zh-CN"/>
        </w:rPr>
        <w:t>四</w:t>
      </w:r>
      <w:r>
        <w:rPr>
          <w:rFonts w:hint="eastAsia" w:hAnsi="宋体"/>
          <w:szCs w:val="36"/>
        </w:rPr>
        <w:t>部分</w:t>
      </w:r>
      <w:r>
        <w:rPr>
          <w:rFonts w:hint="eastAsia" w:hAnsi="宋体"/>
          <w:szCs w:val="36"/>
          <w:lang w:val="en-US" w:eastAsia="zh-CN"/>
        </w:rPr>
        <w:t xml:space="preserve">  </w:t>
      </w:r>
      <w:r>
        <w:rPr>
          <w:rFonts w:hint="eastAsia" w:hAnsi="宋体"/>
          <w:szCs w:val="36"/>
        </w:rPr>
        <w:t>合同条款</w:t>
      </w:r>
      <w:r>
        <w:tab/>
      </w:r>
      <w:r>
        <w:fldChar w:fldCharType="begin"/>
      </w:r>
      <w:r>
        <w:instrText xml:space="preserve"> PAGEREF _Toc31024 \h </w:instrText>
      </w:r>
      <w:r>
        <w:fldChar w:fldCharType="separate"/>
      </w:r>
      <w:r>
        <w:t>19</w:t>
      </w:r>
      <w:r>
        <w:fldChar w:fldCharType="end"/>
      </w:r>
      <w:r>
        <w:rPr>
          <w:bCs w:val="0"/>
          <w:caps w:val="0"/>
          <w:smallCaps/>
          <w:lang w:val="en-US" w:eastAsia="zh-CN"/>
        </w:rPr>
        <w:fldChar w:fldCharType="end"/>
      </w:r>
    </w:p>
    <w:p>
      <w:pPr>
        <w:pStyle w:val="30"/>
        <w:tabs>
          <w:tab w:val="right" w:leader="dot" w:pos="9070"/>
          <w:tab w:val="clear" w:pos="8948"/>
        </w:tabs>
        <w:spacing w:line="600" w:lineRule="auto"/>
      </w:pPr>
      <w:r>
        <w:rPr>
          <w:bCs w:val="0"/>
          <w:caps w:val="0"/>
          <w:smallCaps/>
          <w:lang w:val="en-US" w:eastAsia="zh-CN"/>
        </w:rPr>
        <w:fldChar w:fldCharType="begin"/>
      </w:r>
      <w:r>
        <w:rPr>
          <w:bCs w:val="0"/>
          <w:caps w:val="0"/>
          <w:smallCaps/>
          <w:lang w:val="en-US" w:eastAsia="zh-CN"/>
        </w:rPr>
        <w:instrText xml:space="preserve"> HYPERLINK \l _Toc19325 </w:instrText>
      </w:r>
      <w:r>
        <w:rPr>
          <w:bCs w:val="0"/>
          <w:caps w:val="0"/>
          <w:smallCaps/>
          <w:lang w:val="en-US" w:eastAsia="zh-CN"/>
        </w:rPr>
        <w:fldChar w:fldCharType="separate"/>
      </w:r>
      <w:r>
        <w:rPr>
          <w:rFonts w:hint="eastAsia"/>
        </w:rPr>
        <w:t>第</w:t>
      </w:r>
      <w:r>
        <w:rPr>
          <w:rFonts w:hint="eastAsia"/>
          <w:lang w:val="en-US" w:eastAsia="zh-CN"/>
        </w:rPr>
        <w:t>五</w:t>
      </w:r>
      <w:r>
        <w:rPr>
          <w:rFonts w:hint="eastAsia"/>
        </w:rPr>
        <w:t>部分   报价文件格式</w:t>
      </w:r>
      <w:r>
        <w:tab/>
      </w:r>
      <w:r>
        <w:fldChar w:fldCharType="begin"/>
      </w:r>
      <w:r>
        <w:instrText xml:space="preserve"> PAGEREF _Toc19325 \h </w:instrText>
      </w:r>
      <w:r>
        <w:fldChar w:fldCharType="separate"/>
      </w:r>
      <w:r>
        <w:t>34</w:t>
      </w:r>
      <w:r>
        <w:fldChar w:fldCharType="end"/>
      </w:r>
      <w:r>
        <w:rPr>
          <w:bCs w:val="0"/>
          <w:caps w:val="0"/>
          <w:smallCaps/>
          <w:lang w:val="en-US" w:eastAsia="zh-CN"/>
        </w:rPr>
        <w:fldChar w:fldCharType="end"/>
      </w:r>
    </w:p>
    <w:p>
      <w:pPr>
        <w:pStyle w:val="30"/>
        <w:tabs>
          <w:tab w:val="right" w:leader="dot" w:pos="9070"/>
          <w:tab w:val="clear" w:pos="8948"/>
        </w:tabs>
        <w:spacing w:line="600" w:lineRule="auto"/>
      </w:pPr>
      <w:r>
        <w:rPr>
          <w:bCs w:val="0"/>
          <w:caps w:val="0"/>
          <w:smallCaps/>
          <w:lang w:val="en-US" w:eastAsia="zh-CN"/>
        </w:rPr>
        <w:fldChar w:fldCharType="begin"/>
      </w:r>
      <w:r>
        <w:rPr>
          <w:bCs w:val="0"/>
          <w:caps w:val="0"/>
          <w:smallCaps/>
          <w:lang w:val="en-US" w:eastAsia="zh-CN"/>
        </w:rPr>
        <w:instrText xml:space="preserve"> HYPERLINK \l _Toc3778 </w:instrText>
      </w:r>
      <w:r>
        <w:rPr>
          <w:bCs w:val="0"/>
          <w:caps w:val="0"/>
          <w:smallCaps/>
          <w:lang w:val="en-US" w:eastAsia="zh-CN"/>
        </w:rPr>
        <w:fldChar w:fldCharType="separate"/>
      </w:r>
      <w:r>
        <w:rPr>
          <w:rFonts w:hint="eastAsia" w:hAnsi="宋体"/>
          <w:szCs w:val="36"/>
        </w:rPr>
        <w:t>第</w:t>
      </w:r>
      <w:r>
        <w:rPr>
          <w:rFonts w:hint="eastAsia" w:hAnsi="宋体"/>
          <w:szCs w:val="36"/>
          <w:lang w:val="en-US" w:eastAsia="zh-CN"/>
        </w:rPr>
        <w:t>六</w:t>
      </w:r>
      <w:r>
        <w:rPr>
          <w:rFonts w:hint="eastAsia" w:hAnsi="宋体"/>
          <w:szCs w:val="36"/>
        </w:rPr>
        <w:t>部分  评审办法</w:t>
      </w:r>
      <w:r>
        <w:tab/>
      </w:r>
      <w:r>
        <w:fldChar w:fldCharType="begin"/>
      </w:r>
      <w:r>
        <w:instrText xml:space="preserve"> PAGEREF _Toc3778 \h </w:instrText>
      </w:r>
      <w:r>
        <w:fldChar w:fldCharType="separate"/>
      </w:r>
      <w:r>
        <w:t>40</w:t>
      </w:r>
      <w:r>
        <w:fldChar w:fldCharType="end"/>
      </w:r>
      <w:r>
        <w:rPr>
          <w:bCs w:val="0"/>
          <w:caps w:val="0"/>
          <w:smallCaps/>
          <w:lang w:val="en-US" w:eastAsia="zh-CN"/>
        </w:rPr>
        <w:fldChar w:fldCharType="end"/>
      </w:r>
    </w:p>
    <w:p>
      <w:pPr>
        <w:pStyle w:val="30"/>
        <w:keepNext w:val="0"/>
        <w:keepLines w:val="0"/>
        <w:pageBreakBefore w:val="0"/>
        <w:widowControl/>
        <w:kinsoku/>
        <w:wordWrap/>
        <w:overflowPunct/>
        <w:topLinePunct w:val="0"/>
        <w:autoSpaceDE/>
        <w:autoSpaceDN/>
        <w:bidi w:val="0"/>
        <w:adjustRightInd/>
        <w:snapToGrid/>
        <w:spacing w:line="600" w:lineRule="auto"/>
        <w:textAlignment w:val="auto"/>
        <w:rPr>
          <w:rStyle w:val="47"/>
          <w:b w:val="0"/>
          <w:bCs w:val="0"/>
          <w:caps w:val="0"/>
          <w:smallCaps/>
          <w:sz w:val="21"/>
          <w:lang w:val="en-US" w:eastAsia="zh-CN"/>
        </w:rPr>
        <w:sectPr>
          <w:headerReference r:id="rId5" w:type="default"/>
          <w:footerReference r:id="rId7" w:type="default"/>
          <w:headerReference r:id="rId6" w:type="even"/>
          <w:footerReference r:id="rId8" w:type="even"/>
          <w:pgSz w:w="11906" w:h="16838"/>
          <w:pgMar w:top="1588" w:right="1418" w:bottom="1134" w:left="1418" w:header="680" w:footer="992" w:gutter="0"/>
          <w:pgNumType w:fmt="decimal" w:start="1"/>
          <w:cols w:space="720" w:num="1"/>
          <w:docGrid w:type="lines" w:linePitch="312" w:charSpace="0"/>
        </w:sectPr>
      </w:pPr>
      <w:r>
        <w:rPr>
          <w:bCs w:val="0"/>
          <w:caps w:val="0"/>
          <w:smallCaps/>
          <w:lang w:val="en-US" w:eastAsia="zh-CN"/>
        </w:rPr>
        <w:fldChar w:fldCharType="end"/>
      </w:r>
    </w:p>
    <w:p>
      <w:pPr>
        <w:pStyle w:val="2"/>
        <w:keepNext w:val="0"/>
        <w:keepLines w:val="0"/>
        <w:pageBreakBefore/>
        <w:spacing w:before="312" w:beforeLines="100" w:after="312" w:afterLines="100" w:line="400" w:lineRule="atLeast"/>
        <w:jc w:val="center"/>
        <w:rPr>
          <w:rFonts w:hint="eastAsia" w:hAnsi="宋体"/>
          <w:color w:val="auto"/>
          <w:szCs w:val="36"/>
        </w:rPr>
      </w:pPr>
      <w:bookmarkStart w:id="1" w:name="_Toc392836689"/>
      <w:bookmarkStart w:id="2" w:name="_Toc9912"/>
      <w:r>
        <w:rPr>
          <w:rFonts w:hint="eastAsia" w:hAnsi="宋体"/>
          <w:color w:val="auto"/>
          <w:szCs w:val="36"/>
        </w:rPr>
        <w:t xml:space="preserve">第一部分  </w:t>
      </w:r>
      <w:bookmarkEnd w:id="1"/>
      <w:r>
        <w:rPr>
          <w:rFonts w:hint="eastAsia" w:hAnsi="宋体"/>
          <w:color w:val="auto"/>
          <w:szCs w:val="36"/>
        </w:rPr>
        <w:t>邀请书</w:t>
      </w:r>
      <w:bookmarkEnd w:id="2"/>
    </w:p>
    <w:p>
      <w:pPr>
        <w:spacing w:line="400" w:lineRule="exact"/>
        <w:jc w:val="center"/>
        <w:rPr>
          <w:rFonts w:hint="eastAsia" w:ascii="宋体" w:hAnsi="宋体"/>
          <w:color w:val="auto"/>
          <w:szCs w:val="21"/>
        </w:rPr>
      </w:pPr>
      <w:r>
        <w:rPr>
          <w:rFonts w:hint="eastAsia" w:ascii="宋体" w:hAnsi="宋体"/>
          <w:color w:val="auto"/>
          <w:szCs w:val="21"/>
        </w:rPr>
        <w:t>发布日期：20</w:t>
      </w:r>
      <w:r>
        <w:rPr>
          <w:rFonts w:hint="eastAsia" w:ascii="宋体" w:hAnsi="宋体"/>
          <w:color w:val="auto"/>
          <w:szCs w:val="21"/>
          <w:lang w:val="en-US" w:eastAsia="zh-CN"/>
        </w:rPr>
        <w:t>22</w:t>
      </w:r>
      <w:r>
        <w:rPr>
          <w:rFonts w:hint="eastAsia" w:ascii="宋体" w:hAnsi="宋体"/>
          <w:color w:val="auto"/>
          <w:szCs w:val="21"/>
        </w:rPr>
        <w:t>年</w:t>
      </w:r>
      <w:r>
        <w:rPr>
          <w:rFonts w:hint="eastAsia" w:ascii="宋体" w:hAnsi="宋体"/>
          <w:color w:val="auto"/>
          <w:szCs w:val="21"/>
          <w:lang w:val="en-US" w:eastAsia="zh-CN"/>
        </w:rPr>
        <w:t>8</w:t>
      </w:r>
      <w:r>
        <w:rPr>
          <w:rFonts w:hint="eastAsia" w:ascii="宋体" w:hAnsi="宋体"/>
          <w:color w:val="auto"/>
          <w:szCs w:val="21"/>
        </w:rPr>
        <w:t>月</w:t>
      </w:r>
      <w:r>
        <w:rPr>
          <w:rFonts w:hint="eastAsia" w:ascii="宋体" w:hAnsi="宋体"/>
          <w:color w:val="auto"/>
          <w:szCs w:val="21"/>
          <w:lang w:val="en-US" w:eastAsia="zh-CN"/>
        </w:rPr>
        <w:t>25</w:t>
      </w:r>
      <w:r>
        <w:rPr>
          <w:rFonts w:hint="eastAsia" w:ascii="宋体" w:hAnsi="宋体"/>
          <w:color w:val="auto"/>
          <w:szCs w:val="21"/>
        </w:rPr>
        <w:t>日</w:t>
      </w:r>
    </w:p>
    <w:p>
      <w:pPr>
        <w:spacing w:line="400" w:lineRule="atLeast"/>
        <w:ind w:firstLine="414"/>
        <w:jc w:val="both"/>
        <w:rPr>
          <w:rFonts w:hint="eastAsia" w:ascii="宋体" w:hAnsi="宋体"/>
          <w:color w:val="auto"/>
        </w:rPr>
      </w:pPr>
      <w:r>
        <w:rPr>
          <w:rFonts w:hint="eastAsia" w:ascii="宋体" w:hAnsi="宋体"/>
          <w:color w:val="auto"/>
          <w:szCs w:val="21"/>
        </w:rPr>
        <w:t>根据</w:t>
      </w:r>
      <w:r>
        <w:rPr>
          <w:rFonts w:hint="eastAsia"/>
          <w:color w:val="auto"/>
          <w:szCs w:val="21"/>
        </w:rPr>
        <w:t>《中华人民共和国招投标法》</w:t>
      </w:r>
      <w:r>
        <w:rPr>
          <w:rFonts w:hint="eastAsia" w:ascii="宋体" w:hAnsi="宋体"/>
          <w:color w:val="auto"/>
          <w:szCs w:val="21"/>
        </w:rPr>
        <w:t>等有关规定，</w:t>
      </w:r>
      <w:r>
        <w:rPr>
          <w:rFonts w:hint="eastAsia" w:ascii="宋体" w:hAnsi="宋体"/>
          <w:color w:val="auto"/>
          <w:lang w:eastAsia="zh-CN"/>
        </w:rPr>
        <w:t>温州瑞辀工程项目管理有限公司</w:t>
      </w:r>
      <w:r>
        <w:rPr>
          <w:rFonts w:hint="eastAsia" w:ascii="宋体" w:hAnsi="宋体"/>
          <w:color w:val="auto"/>
        </w:rPr>
        <w:t>（以下称“采购代理机构”）受</w:t>
      </w:r>
      <w:r>
        <w:rPr>
          <w:rFonts w:hint="eastAsia"/>
          <w:color w:val="auto"/>
          <w:lang w:eastAsia="zh-CN"/>
        </w:rPr>
        <w:t>瑞安市妇幼保健院</w:t>
      </w:r>
      <w:r>
        <w:rPr>
          <w:rFonts w:hint="eastAsia" w:ascii="宋体" w:hAnsi="宋体"/>
          <w:color w:val="auto"/>
        </w:rPr>
        <w:t>委托，就</w:t>
      </w:r>
      <w:r>
        <w:rPr>
          <w:rFonts w:hint="eastAsia" w:ascii="宋体" w:hAnsi="宋体"/>
          <w:color w:val="auto"/>
          <w:lang w:eastAsia="zh-CN"/>
        </w:rPr>
        <w:t>瑞安市妇幼保健院诊疗环境改造（外立面）工程监理</w:t>
      </w:r>
      <w:r>
        <w:rPr>
          <w:rFonts w:hint="eastAsia" w:ascii="_x000B__x000C_" w:hAnsi="_x000B__x000C_"/>
          <w:color w:val="auto"/>
          <w:szCs w:val="21"/>
        </w:rPr>
        <w:t>项目</w:t>
      </w:r>
      <w:r>
        <w:rPr>
          <w:rFonts w:hint="eastAsia" w:ascii="宋体" w:hAnsi="宋体"/>
          <w:color w:val="auto"/>
        </w:rPr>
        <w:t>进行</w:t>
      </w:r>
      <w:r>
        <w:rPr>
          <w:rFonts w:hint="eastAsia" w:ascii="宋体" w:hAnsi="宋体" w:cs="宋体"/>
          <w:color w:val="auto"/>
          <w:szCs w:val="21"/>
        </w:rPr>
        <w:t>邀请招标，我们诚恳地邀请贵单位参加报价，</w:t>
      </w:r>
      <w:r>
        <w:rPr>
          <w:rFonts w:hint="eastAsia" w:ascii="宋体" w:hAnsi="宋体"/>
          <w:color w:val="auto"/>
        </w:rPr>
        <w:t>并请按</w:t>
      </w:r>
      <w:r>
        <w:rPr>
          <w:rFonts w:hint="eastAsia" w:ascii="宋体" w:hAnsi="宋体"/>
          <w:color w:val="auto"/>
          <w:lang w:val="en-US" w:eastAsia="zh-CN"/>
        </w:rPr>
        <w:t>询价</w:t>
      </w:r>
      <w:r>
        <w:rPr>
          <w:rFonts w:hint="eastAsia" w:ascii="宋体" w:hAnsi="宋体"/>
          <w:color w:val="auto"/>
        </w:rPr>
        <w:t>文件的要求认真准备好报价文件，按时前来报价。现将有关事项通知如下：</w:t>
      </w:r>
    </w:p>
    <w:p>
      <w:pPr>
        <w:numPr>
          <w:ilvl w:val="0"/>
          <w:numId w:val="1"/>
        </w:numPr>
        <w:spacing w:line="400" w:lineRule="exact"/>
        <w:rPr>
          <w:rFonts w:hint="eastAsia" w:ascii="宋体" w:hAnsi="宋体"/>
          <w:b/>
          <w:color w:val="auto"/>
          <w:sz w:val="24"/>
          <w:szCs w:val="24"/>
        </w:rPr>
      </w:pPr>
      <w:r>
        <w:rPr>
          <w:rFonts w:hint="eastAsia" w:ascii="宋体" w:hAnsi="宋体"/>
          <w:b/>
          <w:color w:val="auto"/>
          <w:sz w:val="24"/>
          <w:szCs w:val="24"/>
        </w:rPr>
        <w:t xml:space="preserve">招标项目编号: </w:t>
      </w:r>
      <w:r>
        <w:rPr>
          <w:rFonts w:hint="eastAsia" w:ascii="宋体" w:hAnsi="宋体"/>
          <w:color w:val="auto"/>
          <w:sz w:val="21"/>
          <w:szCs w:val="21"/>
          <w:lang w:val="en-US" w:eastAsia="zh-CN"/>
        </w:rPr>
        <w:t>WZRZSH0804</w:t>
      </w:r>
    </w:p>
    <w:p>
      <w:pPr>
        <w:pStyle w:val="75"/>
        <w:widowControl/>
        <w:numPr>
          <w:ilvl w:val="0"/>
          <w:numId w:val="1"/>
        </w:numPr>
        <w:spacing w:line="400" w:lineRule="exact"/>
        <w:ind w:firstLineChars="0"/>
        <w:jc w:val="left"/>
        <w:rPr>
          <w:rFonts w:ascii="宋体" w:hAnsi="宋体" w:cs="宋体"/>
          <w:color w:val="auto"/>
          <w:sz w:val="24"/>
        </w:rPr>
      </w:pPr>
      <w:r>
        <w:rPr>
          <w:rFonts w:hint="eastAsia" w:ascii="宋体" w:hAnsi="宋体" w:cs="宋体"/>
          <w:b/>
          <w:bCs/>
          <w:color w:val="auto"/>
          <w:sz w:val="24"/>
        </w:rPr>
        <w:t>采购组织类型：</w:t>
      </w:r>
      <w:r>
        <w:rPr>
          <w:rFonts w:hint="eastAsia" w:ascii="宋体" w:hAnsi="宋体" w:cs="宋体"/>
          <w:color w:val="auto"/>
          <w:sz w:val="21"/>
          <w:szCs w:val="21"/>
          <w:u w:val="single"/>
        </w:rPr>
        <w:t>分散采购</w:t>
      </w:r>
    </w:p>
    <w:p>
      <w:pPr>
        <w:numPr>
          <w:ilvl w:val="0"/>
          <w:numId w:val="1"/>
        </w:numPr>
        <w:spacing w:line="400" w:lineRule="exact"/>
        <w:rPr>
          <w:rFonts w:hint="eastAsia" w:ascii="宋体" w:hAnsi="宋体"/>
          <w:b/>
          <w:color w:val="auto"/>
          <w:sz w:val="24"/>
          <w:szCs w:val="24"/>
        </w:rPr>
      </w:pPr>
      <w:r>
        <w:rPr>
          <w:rFonts w:hint="eastAsia" w:ascii="宋体" w:hAnsi="宋体"/>
          <w:b/>
          <w:color w:val="auto"/>
          <w:sz w:val="24"/>
          <w:szCs w:val="24"/>
        </w:rPr>
        <w:t>招标项目概况（内容、用途、数量、简要技术要求等）:</w:t>
      </w:r>
    </w:p>
    <w:tbl>
      <w:tblPr>
        <w:tblStyle w:val="40"/>
        <w:tblW w:w="9073" w:type="dxa"/>
        <w:tblInd w:w="0" w:type="dxa"/>
        <w:tblLayout w:type="fixed"/>
        <w:tblCellMar>
          <w:top w:w="0" w:type="dxa"/>
          <w:left w:w="0" w:type="dxa"/>
          <w:bottom w:w="0" w:type="dxa"/>
          <w:right w:w="0" w:type="dxa"/>
        </w:tblCellMar>
      </w:tblPr>
      <w:tblGrid>
        <w:gridCol w:w="2950"/>
        <w:gridCol w:w="2304"/>
        <w:gridCol w:w="3819"/>
      </w:tblGrid>
      <w:tr>
        <w:tblPrEx>
          <w:tblCellMar>
            <w:top w:w="0" w:type="dxa"/>
            <w:left w:w="0" w:type="dxa"/>
            <w:bottom w:w="0" w:type="dxa"/>
            <w:right w:w="0" w:type="dxa"/>
          </w:tblCellMar>
        </w:tblPrEx>
        <w:trPr>
          <w:trHeight w:val="559" w:hRule="atLeast"/>
        </w:trPr>
        <w:tc>
          <w:tcPr>
            <w:tcW w:w="2950" w:type="dxa"/>
            <w:tcBorders>
              <w:top w:val="single" w:color="000000" w:sz="6" w:space="0"/>
              <w:left w:val="single" w:color="auto" w:sz="4" w:space="0"/>
              <w:bottom w:val="single" w:color="000000" w:sz="6" w:space="0"/>
              <w:right w:val="single" w:color="000000" w:sz="6" w:space="0"/>
            </w:tcBorders>
            <w:noWrap w:val="0"/>
            <w:tcMar>
              <w:top w:w="30" w:type="dxa"/>
              <w:left w:w="30" w:type="dxa"/>
              <w:bottom w:w="30" w:type="dxa"/>
              <w:right w:w="30" w:type="dxa"/>
            </w:tcMar>
            <w:vAlign w:val="center"/>
          </w:tcPr>
          <w:p>
            <w:pPr>
              <w:spacing w:line="420" w:lineRule="exact"/>
              <w:jc w:val="center"/>
              <w:rPr>
                <w:rFonts w:ascii="宋体" w:hAnsi="宋体" w:cs="宋体"/>
                <w:color w:val="auto"/>
                <w:szCs w:val="21"/>
              </w:rPr>
            </w:pPr>
            <w:r>
              <w:rPr>
                <w:rFonts w:hint="eastAsia" w:ascii="宋体" w:hAnsi="宋体" w:cs="宋体"/>
                <w:color w:val="auto"/>
                <w:szCs w:val="21"/>
              </w:rPr>
              <w:t>标项内容</w:t>
            </w:r>
          </w:p>
        </w:tc>
        <w:tc>
          <w:tcPr>
            <w:tcW w:w="2304" w:type="dxa"/>
            <w:tcBorders>
              <w:top w:val="single" w:color="000000" w:sz="6" w:space="0"/>
              <w:left w:val="single" w:color="000000" w:sz="6" w:space="0"/>
              <w:bottom w:val="single" w:color="000000" w:sz="6" w:space="0"/>
              <w:right w:val="single" w:color="auto" w:sz="4" w:space="0"/>
            </w:tcBorders>
            <w:noWrap w:val="0"/>
            <w:tcMar>
              <w:top w:w="30" w:type="dxa"/>
              <w:left w:w="30" w:type="dxa"/>
              <w:bottom w:w="30" w:type="dxa"/>
              <w:right w:w="30" w:type="dxa"/>
            </w:tcMar>
            <w:vAlign w:val="center"/>
          </w:tcPr>
          <w:p>
            <w:pPr>
              <w:spacing w:line="420" w:lineRule="exact"/>
              <w:jc w:val="center"/>
              <w:rPr>
                <w:rFonts w:hint="eastAsia" w:ascii="宋体" w:hAnsi="宋体" w:cs="宋体"/>
                <w:color w:val="auto"/>
                <w:szCs w:val="21"/>
              </w:rPr>
            </w:pPr>
            <w:r>
              <w:rPr>
                <w:rFonts w:hint="eastAsia" w:ascii="宋体" w:hAnsi="宋体" w:cs="宋体"/>
                <w:color w:val="auto"/>
                <w:szCs w:val="21"/>
              </w:rPr>
              <w:t>招标人</w:t>
            </w:r>
          </w:p>
        </w:tc>
        <w:tc>
          <w:tcPr>
            <w:tcW w:w="3819" w:type="dxa"/>
            <w:tcBorders>
              <w:top w:val="single" w:color="000000" w:sz="6" w:space="0"/>
              <w:left w:val="single" w:color="000000" w:sz="6" w:space="0"/>
              <w:bottom w:val="single" w:color="000000" w:sz="6" w:space="0"/>
              <w:right w:val="single" w:color="auto" w:sz="4" w:space="0"/>
            </w:tcBorders>
            <w:noWrap w:val="0"/>
            <w:tcMar>
              <w:top w:w="30" w:type="dxa"/>
              <w:left w:w="30" w:type="dxa"/>
              <w:bottom w:w="30" w:type="dxa"/>
              <w:right w:w="30" w:type="dxa"/>
            </w:tcMar>
            <w:vAlign w:val="center"/>
          </w:tcPr>
          <w:p>
            <w:pPr>
              <w:spacing w:line="420" w:lineRule="exact"/>
              <w:jc w:val="center"/>
              <w:rPr>
                <w:rFonts w:hint="eastAsia" w:ascii="宋体" w:hAnsi="宋体" w:cs="宋体"/>
                <w:color w:val="auto"/>
                <w:szCs w:val="21"/>
              </w:rPr>
            </w:pPr>
            <w:r>
              <w:rPr>
                <w:rFonts w:hint="eastAsia" w:ascii="宋体" w:hAnsi="宋体" w:cs="宋体"/>
                <w:color w:val="auto"/>
                <w:szCs w:val="21"/>
              </w:rPr>
              <w:t>简要技术要求、用途</w:t>
            </w:r>
          </w:p>
        </w:tc>
      </w:tr>
      <w:tr>
        <w:tblPrEx>
          <w:tblCellMar>
            <w:top w:w="0" w:type="dxa"/>
            <w:left w:w="0" w:type="dxa"/>
            <w:bottom w:w="0" w:type="dxa"/>
            <w:right w:w="0" w:type="dxa"/>
          </w:tblCellMar>
        </w:tblPrEx>
        <w:trPr>
          <w:trHeight w:val="90" w:hRule="atLeast"/>
        </w:trPr>
        <w:tc>
          <w:tcPr>
            <w:tcW w:w="2950" w:type="dxa"/>
            <w:tcBorders>
              <w:top w:val="single" w:color="000000" w:sz="6" w:space="0"/>
              <w:left w:val="single" w:color="auto" w:sz="4" w:space="0"/>
              <w:bottom w:val="single" w:color="000000" w:sz="6" w:space="0"/>
              <w:right w:val="single" w:color="000000" w:sz="6" w:space="0"/>
            </w:tcBorders>
            <w:noWrap w:val="0"/>
            <w:tcMar>
              <w:top w:w="30" w:type="dxa"/>
              <w:left w:w="30" w:type="dxa"/>
              <w:bottom w:w="30" w:type="dxa"/>
              <w:right w:w="30" w:type="dxa"/>
            </w:tcMar>
            <w:vAlign w:val="center"/>
          </w:tcPr>
          <w:p>
            <w:pPr>
              <w:spacing w:line="360" w:lineRule="exact"/>
              <w:jc w:val="center"/>
              <w:rPr>
                <w:rFonts w:hint="eastAsia" w:ascii="Arial" w:hAnsi="Arial" w:eastAsia="宋体" w:cs="Arial"/>
                <w:color w:val="auto"/>
                <w:sz w:val="21"/>
                <w:szCs w:val="21"/>
                <w:lang w:eastAsia="zh-CN"/>
              </w:rPr>
            </w:pPr>
            <w:r>
              <w:rPr>
                <w:rFonts w:hint="eastAsia" w:ascii="宋体" w:hAnsi="宋体"/>
                <w:color w:val="auto"/>
                <w:sz w:val="21"/>
                <w:szCs w:val="21"/>
                <w:lang w:eastAsia="zh-CN"/>
              </w:rPr>
              <w:t>瑞安市妇幼保健院诊疗环境改造（外立面）工程监理</w:t>
            </w:r>
          </w:p>
        </w:tc>
        <w:tc>
          <w:tcPr>
            <w:tcW w:w="2304" w:type="dxa"/>
            <w:tcBorders>
              <w:top w:val="single" w:color="000000" w:sz="6" w:space="0"/>
              <w:left w:val="single" w:color="000000" w:sz="6" w:space="0"/>
              <w:bottom w:val="single" w:color="000000" w:sz="6" w:space="0"/>
              <w:right w:val="single" w:color="auto" w:sz="4" w:space="0"/>
            </w:tcBorders>
            <w:noWrap w:val="0"/>
            <w:tcMar>
              <w:top w:w="30" w:type="dxa"/>
              <w:left w:w="30" w:type="dxa"/>
              <w:bottom w:w="30" w:type="dxa"/>
              <w:right w:w="30" w:type="dxa"/>
            </w:tcMar>
            <w:vAlign w:val="center"/>
          </w:tcPr>
          <w:p>
            <w:pPr>
              <w:spacing w:line="360" w:lineRule="exact"/>
              <w:jc w:val="center"/>
              <w:rPr>
                <w:rFonts w:hint="eastAsia" w:ascii="宋体" w:hAnsi="宋体" w:eastAsia="宋体"/>
                <w:color w:val="auto"/>
                <w:sz w:val="21"/>
                <w:szCs w:val="21"/>
                <w:lang w:eastAsia="zh-CN"/>
              </w:rPr>
            </w:pPr>
            <w:r>
              <w:rPr>
                <w:rFonts w:hint="eastAsia" w:ascii="宋体" w:hAnsi="宋体"/>
                <w:color w:val="auto"/>
                <w:sz w:val="21"/>
                <w:szCs w:val="21"/>
                <w:lang w:eastAsia="zh-CN"/>
              </w:rPr>
              <w:t>瑞安市妇幼保健院</w:t>
            </w:r>
          </w:p>
        </w:tc>
        <w:tc>
          <w:tcPr>
            <w:tcW w:w="3819" w:type="dxa"/>
            <w:tcBorders>
              <w:top w:val="single" w:color="000000" w:sz="6" w:space="0"/>
              <w:left w:val="single" w:color="000000" w:sz="6" w:space="0"/>
              <w:bottom w:val="single" w:color="000000" w:sz="6" w:space="0"/>
              <w:right w:val="single" w:color="auto" w:sz="4" w:space="0"/>
            </w:tcBorders>
            <w:noWrap w:val="0"/>
            <w:tcMar>
              <w:top w:w="30" w:type="dxa"/>
              <w:left w:w="30" w:type="dxa"/>
              <w:bottom w:w="30" w:type="dxa"/>
              <w:right w:w="30" w:type="dxa"/>
            </w:tcMar>
            <w:vAlign w:val="center"/>
          </w:tcPr>
          <w:p>
            <w:pPr>
              <w:spacing w:line="360" w:lineRule="exact"/>
              <w:jc w:val="center"/>
              <w:rPr>
                <w:rFonts w:hint="eastAsia" w:ascii="宋体" w:hAnsi="宋体"/>
                <w:color w:val="auto"/>
                <w:sz w:val="21"/>
                <w:szCs w:val="21"/>
              </w:rPr>
            </w:pPr>
            <w:r>
              <w:rPr>
                <w:rFonts w:hint="eastAsia" w:ascii="宋体" w:hAnsi="宋体"/>
                <w:color w:val="auto"/>
                <w:sz w:val="21"/>
                <w:szCs w:val="21"/>
              </w:rPr>
              <w:t>本次招标为</w:t>
            </w:r>
            <w:r>
              <w:rPr>
                <w:rFonts w:hint="eastAsia" w:ascii="宋体" w:hAnsi="宋体"/>
                <w:color w:val="auto"/>
                <w:sz w:val="21"/>
                <w:szCs w:val="21"/>
                <w:lang w:eastAsia="zh-CN"/>
              </w:rPr>
              <w:t>瑞安市妇幼保健院诊疗环境改造（外立面）工程监理</w:t>
            </w:r>
          </w:p>
        </w:tc>
      </w:tr>
    </w:tbl>
    <w:p>
      <w:pPr>
        <w:spacing w:before="62" w:beforeLines="20" w:after="62" w:afterLines="20" w:line="400" w:lineRule="exact"/>
        <w:rPr>
          <w:rFonts w:ascii="宋体" w:hAnsi="宋体"/>
          <w:b/>
          <w:color w:val="auto"/>
          <w:sz w:val="24"/>
          <w:szCs w:val="24"/>
          <w:highlight w:val="none"/>
        </w:rPr>
      </w:pPr>
      <w:r>
        <w:rPr>
          <w:rFonts w:hint="eastAsia" w:ascii="宋体" w:hAnsi="宋体"/>
          <w:b/>
          <w:color w:val="auto"/>
          <w:sz w:val="24"/>
          <w:szCs w:val="24"/>
        </w:rPr>
        <w:t>四、投标供应商资格要求：</w:t>
      </w:r>
    </w:p>
    <w:p>
      <w:pPr>
        <w:numPr>
          <w:ilvl w:val="0"/>
          <w:numId w:val="0"/>
        </w:numPr>
        <w:spacing w:line="400" w:lineRule="exact"/>
        <w:ind w:leftChars="0"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①企业资质要求：</w:t>
      </w:r>
      <w:r>
        <w:rPr>
          <w:rFonts w:hint="eastAsia" w:ascii="宋体" w:hAnsi="宋体" w:eastAsia="宋体"/>
          <w:color w:val="auto"/>
          <w:szCs w:val="21"/>
          <w:highlight w:val="none"/>
          <w:lang w:eastAsia="zh-CN"/>
        </w:rPr>
        <w:t>工程监理综合资质或</w:t>
      </w:r>
      <w:r>
        <w:rPr>
          <w:rFonts w:hint="eastAsia" w:ascii="宋体" w:hAnsi="宋体"/>
          <w:color w:val="auto"/>
          <w:szCs w:val="21"/>
          <w:highlight w:val="none"/>
          <w:lang w:val="en-US" w:eastAsia="zh-CN"/>
        </w:rPr>
        <w:t>房屋建筑</w:t>
      </w:r>
      <w:r>
        <w:rPr>
          <w:rFonts w:hint="eastAsia" w:ascii="宋体" w:hAnsi="宋体" w:eastAsia="宋体"/>
          <w:color w:val="auto"/>
          <w:szCs w:val="21"/>
          <w:highlight w:val="none"/>
          <w:lang w:eastAsia="zh-CN"/>
        </w:rPr>
        <w:t>工程监理</w:t>
      </w:r>
      <w:r>
        <w:rPr>
          <w:rFonts w:hint="eastAsia" w:ascii="宋体" w:hAnsi="宋体"/>
          <w:color w:val="auto"/>
          <w:szCs w:val="21"/>
          <w:highlight w:val="none"/>
          <w:lang w:val="en-US" w:eastAsia="zh-CN"/>
        </w:rPr>
        <w:t>乙</w:t>
      </w:r>
      <w:r>
        <w:rPr>
          <w:rFonts w:hint="eastAsia" w:ascii="宋体" w:hAnsi="宋体" w:eastAsia="宋体"/>
          <w:color w:val="auto"/>
          <w:szCs w:val="21"/>
          <w:highlight w:val="none"/>
          <w:lang w:eastAsia="zh-CN"/>
        </w:rPr>
        <w:t>级及以上资质</w:t>
      </w:r>
      <w:r>
        <w:rPr>
          <w:rFonts w:hint="eastAsia" w:ascii="宋体" w:hAnsi="宋体" w:eastAsia="宋体"/>
          <w:color w:val="auto"/>
          <w:szCs w:val="21"/>
          <w:highlight w:val="none"/>
        </w:rPr>
        <w:t>；</w:t>
      </w:r>
    </w:p>
    <w:p>
      <w:pPr>
        <w:numPr>
          <w:ilvl w:val="0"/>
          <w:numId w:val="0"/>
        </w:numPr>
        <w:spacing w:line="400" w:lineRule="exact"/>
        <w:ind w:leftChars="0" w:firstLine="420" w:firstLineChars="20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②项目负责人资格要求：[注册监理工程师</w:t>
      </w:r>
      <w:r>
        <w:rPr>
          <w:rFonts w:hint="eastAsia" w:ascii="宋体" w:hAnsi="宋体"/>
          <w:color w:val="auto"/>
          <w:szCs w:val="21"/>
          <w:highlight w:val="none"/>
          <w:lang w:val="en-US" w:eastAsia="zh-CN"/>
        </w:rPr>
        <w:t>房屋建筑工程</w:t>
      </w:r>
      <w:r>
        <w:rPr>
          <w:rFonts w:hint="eastAsia" w:ascii="宋体" w:hAnsi="宋体" w:eastAsia="宋体"/>
          <w:color w:val="auto"/>
          <w:szCs w:val="21"/>
          <w:highlight w:val="none"/>
          <w:lang w:val="en-US" w:eastAsia="zh-CN"/>
        </w:rPr>
        <w:t>]；</w:t>
      </w:r>
    </w:p>
    <w:p>
      <w:pPr>
        <w:spacing w:before="62" w:beforeLines="20" w:after="62" w:afterLines="20" w:line="400" w:lineRule="exact"/>
        <w:rPr>
          <w:rFonts w:ascii="宋体" w:hAnsi="宋体"/>
          <w:b/>
          <w:color w:val="auto"/>
          <w:sz w:val="24"/>
          <w:szCs w:val="24"/>
          <w:highlight w:val="none"/>
        </w:rPr>
      </w:pPr>
      <w:r>
        <w:rPr>
          <w:rFonts w:hint="eastAsia" w:ascii="宋体" w:hAnsi="宋体"/>
          <w:b/>
          <w:color w:val="auto"/>
          <w:sz w:val="24"/>
          <w:szCs w:val="24"/>
          <w:highlight w:val="none"/>
        </w:rPr>
        <w:t>五、招标文件的发售时间及地点等：</w:t>
      </w:r>
    </w:p>
    <w:p>
      <w:pPr>
        <w:numPr>
          <w:ilvl w:val="0"/>
          <w:numId w:val="2"/>
        </w:numPr>
        <w:spacing w:line="400" w:lineRule="exact"/>
        <w:rPr>
          <w:rFonts w:hint="eastAsia" w:ascii="宋体" w:hAnsi="宋体"/>
          <w:color w:val="auto"/>
          <w:szCs w:val="21"/>
        </w:rPr>
      </w:pPr>
      <w:r>
        <w:rPr>
          <w:rFonts w:hint="eastAsia" w:ascii="宋体" w:hAnsi="宋体"/>
          <w:color w:val="auto"/>
          <w:szCs w:val="21"/>
        </w:rPr>
        <w:t>时间：</w:t>
      </w:r>
      <w:r>
        <w:rPr>
          <w:rFonts w:hint="eastAsia" w:ascii="宋体" w:hAnsi="宋体"/>
          <w:color w:val="auto"/>
          <w:szCs w:val="21"/>
          <w:lang w:val="en-US" w:eastAsia="zh-CN"/>
        </w:rPr>
        <w:t>2022</w:t>
      </w:r>
      <w:r>
        <w:rPr>
          <w:rFonts w:hint="eastAsia" w:ascii="宋体" w:hAnsi="宋体"/>
          <w:color w:val="auto"/>
          <w:szCs w:val="21"/>
        </w:rPr>
        <w:t>年</w:t>
      </w:r>
      <w:r>
        <w:rPr>
          <w:rFonts w:hint="eastAsia" w:ascii="宋体" w:hAnsi="宋体"/>
          <w:color w:val="auto"/>
          <w:szCs w:val="21"/>
          <w:lang w:val="en-US" w:eastAsia="zh-CN"/>
        </w:rPr>
        <w:t>8</w:t>
      </w:r>
      <w:r>
        <w:rPr>
          <w:rFonts w:hint="eastAsia" w:ascii="宋体" w:hAnsi="宋体"/>
          <w:color w:val="auto"/>
          <w:szCs w:val="21"/>
        </w:rPr>
        <w:t>月</w:t>
      </w:r>
      <w:r>
        <w:rPr>
          <w:rFonts w:hint="eastAsia" w:ascii="宋体" w:hAnsi="宋体"/>
          <w:color w:val="auto"/>
          <w:szCs w:val="21"/>
          <w:lang w:val="en-US" w:eastAsia="zh-CN"/>
        </w:rPr>
        <w:t>25</w:t>
      </w:r>
      <w:r>
        <w:rPr>
          <w:rFonts w:hint="eastAsia" w:ascii="宋体" w:hAnsi="宋体"/>
          <w:color w:val="auto"/>
          <w:szCs w:val="21"/>
        </w:rPr>
        <w:t>日</w:t>
      </w:r>
      <w:r>
        <w:rPr>
          <w:rFonts w:hint="eastAsia" w:ascii="宋体" w:hAnsi="宋体"/>
          <w:color w:val="auto"/>
          <w:szCs w:val="21"/>
          <w:lang w:val="en-US" w:eastAsia="zh-CN"/>
        </w:rPr>
        <w:t>-2022</w:t>
      </w:r>
      <w:r>
        <w:rPr>
          <w:rFonts w:hint="eastAsia" w:ascii="宋体" w:hAnsi="宋体"/>
          <w:color w:val="auto"/>
          <w:szCs w:val="21"/>
        </w:rPr>
        <w:t>年</w:t>
      </w:r>
      <w:r>
        <w:rPr>
          <w:rFonts w:hint="eastAsia" w:ascii="宋体" w:hAnsi="宋体"/>
          <w:color w:val="auto"/>
          <w:szCs w:val="21"/>
          <w:lang w:val="en-US" w:eastAsia="zh-CN"/>
        </w:rPr>
        <w:t>8</w:t>
      </w:r>
      <w:r>
        <w:rPr>
          <w:rFonts w:hint="eastAsia" w:ascii="宋体" w:hAnsi="宋体"/>
          <w:color w:val="auto"/>
          <w:szCs w:val="21"/>
        </w:rPr>
        <w:t>月</w:t>
      </w:r>
      <w:r>
        <w:rPr>
          <w:rFonts w:hint="eastAsia" w:ascii="宋体" w:hAnsi="宋体"/>
          <w:color w:val="auto"/>
          <w:szCs w:val="21"/>
          <w:lang w:val="en-US" w:eastAsia="zh-CN"/>
        </w:rPr>
        <w:t>31</w:t>
      </w:r>
      <w:r>
        <w:rPr>
          <w:rFonts w:hint="eastAsia" w:ascii="宋体" w:hAnsi="宋体"/>
          <w:color w:val="auto"/>
          <w:szCs w:val="21"/>
        </w:rPr>
        <w:t>日上午8：30-11：00，下午14：30-17：00；</w:t>
      </w:r>
    </w:p>
    <w:p>
      <w:pPr>
        <w:numPr>
          <w:ilvl w:val="0"/>
          <w:numId w:val="2"/>
        </w:numPr>
        <w:spacing w:line="400" w:lineRule="exact"/>
        <w:rPr>
          <w:rFonts w:hint="eastAsia" w:ascii="宋体" w:hAnsi="宋体" w:cs="宋体"/>
          <w:color w:val="auto"/>
          <w:szCs w:val="21"/>
        </w:rPr>
      </w:pPr>
      <w:r>
        <w:rPr>
          <w:rFonts w:hint="eastAsia" w:ascii="宋体" w:hAnsi="宋体"/>
          <w:color w:val="auto"/>
          <w:szCs w:val="21"/>
        </w:rPr>
        <w:t>获取招标文件地点：</w:t>
      </w:r>
      <w:r>
        <w:rPr>
          <w:rFonts w:hint="eastAsia" w:ascii="宋体" w:hAnsi="宋体"/>
          <w:color w:val="auto"/>
          <w:lang w:eastAsia="zh-CN"/>
        </w:rPr>
        <w:t>温州瑞辀工程项目管理有限公司</w:t>
      </w:r>
      <w:r>
        <w:rPr>
          <w:rFonts w:hint="eastAsia" w:ascii="宋体" w:hAnsi="宋体"/>
          <w:color w:val="auto"/>
        </w:rPr>
        <w:t>（</w:t>
      </w:r>
      <w:r>
        <w:rPr>
          <w:rFonts w:hint="eastAsia" w:ascii="宋体" w:hAnsi="宋体"/>
          <w:color w:val="auto"/>
          <w:lang w:eastAsia="zh-CN"/>
        </w:rPr>
        <w:t>瑞安市瑞祥新区院士路288号水务大楼二楼</w:t>
      </w:r>
      <w:r>
        <w:rPr>
          <w:rFonts w:hint="eastAsia" w:ascii="宋体" w:hAnsi="宋体"/>
          <w:color w:val="auto"/>
        </w:rPr>
        <w:t>）</w:t>
      </w:r>
    </w:p>
    <w:p>
      <w:pPr>
        <w:numPr>
          <w:ilvl w:val="0"/>
          <w:numId w:val="2"/>
        </w:numPr>
        <w:spacing w:line="400" w:lineRule="exact"/>
        <w:rPr>
          <w:rFonts w:ascii="宋体" w:hAnsi="宋体" w:cs="宋体"/>
          <w:color w:val="auto"/>
          <w:szCs w:val="21"/>
        </w:rPr>
      </w:pPr>
      <w:r>
        <w:rPr>
          <w:rFonts w:hint="eastAsia"/>
          <w:color w:val="auto"/>
          <w:u w:val="single"/>
        </w:rPr>
        <w:t xml:space="preserve">标书价格（元）：每本300.00 </w:t>
      </w:r>
    </w:p>
    <w:p>
      <w:pPr>
        <w:spacing w:before="62" w:beforeLines="20" w:after="62" w:afterLines="20" w:line="400" w:lineRule="exact"/>
        <w:rPr>
          <w:rFonts w:ascii="宋体" w:hAnsi="宋体"/>
          <w:color w:val="auto"/>
          <w:szCs w:val="21"/>
        </w:rPr>
      </w:pPr>
      <w:r>
        <w:rPr>
          <w:rFonts w:hint="eastAsia" w:ascii="宋体" w:hAnsi="宋体"/>
          <w:b/>
          <w:color w:val="auto"/>
          <w:sz w:val="24"/>
          <w:szCs w:val="24"/>
        </w:rPr>
        <w:t>六、报价截止时间：</w:t>
      </w:r>
      <w:r>
        <w:rPr>
          <w:rFonts w:hint="eastAsia" w:ascii="宋体" w:hAnsi="宋体"/>
          <w:color w:val="auto"/>
          <w:szCs w:val="21"/>
        </w:rPr>
        <w:t>20</w:t>
      </w:r>
      <w:r>
        <w:rPr>
          <w:rFonts w:hint="eastAsia" w:ascii="宋体" w:hAnsi="宋体"/>
          <w:color w:val="auto"/>
          <w:szCs w:val="21"/>
          <w:lang w:val="en-US" w:eastAsia="zh-CN"/>
        </w:rPr>
        <w:t>22</w:t>
      </w:r>
      <w:r>
        <w:rPr>
          <w:rFonts w:hint="eastAsia" w:ascii="宋体" w:hAnsi="宋体"/>
          <w:color w:val="auto"/>
          <w:szCs w:val="21"/>
        </w:rPr>
        <w:t>年</w:t>
      </w:r>
      <w:r>
        <w:rPr>
          <w:rFonts w:hint="eastAsia" w:ascii="宋体" w:hAnsi="宋体"/>
          <w:color w:val="auto"/>
          <w:szCs w:val="21"/>
          <w:lang w:val="en-US" w:eastAsia="zh-CN"/>
        </w:rPr>
        <w:t>9</w:t>
      </w:r>
      <w:r>
        <w:rPr>
          <w:rFonts w:hint="eastAsia" w:ascii="宋体" w:hAnsi="宋体"/>
          <w:color w:val="auto"/>
          <w:szCs w:val="21"/>
        </w:rPr>
        <w:t>月</w:t>
      </w:r>
      <w:r>
        <w:rPr>
          <w:rFonts w:hint="eastAsia" w:ascii="宋体" w:hAnsi="宋体"/>
          <w:color w:val="auto"/>
          <w:szCs w:val="21"/>
          <w:lang w:val="en-US" w:eastAsia="zh-CN"/>
        </w:rPr>
        <w:t>1</w:t>
      </w:r>
      <w:r>
        <w:rPr>
          <w:rFonts w:hint="eastAsia" w:ascii="宋体" w:hAnsi="宋体"/>
          <w:color w:val="auto"/>
          <w:szCs w:val="21"/>
        </w:rPr>
        <w:t>日 下午</w:t>
      </w:r>
      <w:r>
        <w:rPr>
          <w:rFonts w:hint="eastAsia" w:ascii="宋体" w:hAnsi="宋体"/>
          <w:color w:val="auto"/>
          <w:szCs w:val="21"/>
          <w:lang w:val="en-US" w:eastAsia="zh-CN"/>
        </w:rPr>
        <w:t>14</w:t>
      </w:r>
      <w:r>
        <w:rPr>
          <w:rFonts w:hint="eastAsia" w:ascii="宋体" w:hAnsi="宋体"/>
          <w:color w:val="auto"/>
          <w:szCs w:val="21"/>
        </w:rPr>
        <w:t>:</w:t>
      </w:r>
      <w:r>
        <w:rPr>
          <w:rFonts w:hint="eastAsia" w:ascii="宋体" w:hAnsi="宋体"/>
          <w:color w:val="auto"/>
          <w:szCs w:val="21"/>
          <w:lang w:val="en-US" w:eastAsia="zh-CN"/>
        </w:rPr>
        <w:t>3</w:t>
      </w:r>
      <w:r>
        <w:rPr>
          <w:rFonts w:hint="eastAsia" w:ascii="宋体" w:hAnsi="宋体"/>
          <w:color w:val="auto"/>
          <w:szCs w:val="21"/>
        </w:rPr>
        <w:t>0 时止(北京时间)；</w:t>
      </w:r>
    </w:p>
    <w:p>
      <w:pPr>
        <w:spacing w:line="400" w:lineRule="exact"/>
        <w:rPr>
          <w:rFonts w:ascii="宋体" w:hAnsi="宋体" w:cs="宋体"/>
          <w:b/>
          <w:color w:val="auto"/>
          <w:sz w:val="24"/>
          <w:szCs w:val="24"/>
        </w:rPr>
      </w:pPr>
      <w:r>
        <w:rPr>
          <w:rFonts w:hint="eastAsia" w:ascii="宋体" w:hAnsi="宋体"/>
          <w:b/>
          <w:color w:val="auto"/>
          <w:sz w:val="24"/>
          <w:szCs w:val="24"/>
        </w:rPr>
        <w:t>七、报价文件递交地点：</w:t>
      </w:r>
      <w:r>
        <w:rPr>
          <w:rFonts w:hint="eastAsia" w:ascii="宋体" w:hAnsi="宋体"/>
          <w:color w:val="auto"/>
          <w:lang w:eastAsia="zh-CN"/>
        </w:rPr>
        <w:t>温州瑞辀工程项目管理有限公司</w:t>
      </w:r>
      <w:r>
        <w:rPr>
          <w:rFonts w:hint="eastAsia" w:ascii="宋体" w:hAnsi="宋体"/>
          <w:color w:val="auto"/>
        </w:rPr>
        <w:t>（</w:t>
      </w:r>
      <w:r>
        <w:rPr>
          <w:rFonts w:hint="eastAsia" w:ascii="宋体" w:hAnsi="宋体"/>
          <w:color w:val="auto"/>
          <w:lang w:eastAsia="zh-CN"/>
        </w:rPr>
        <w:t>瑞安市瑞祥新区院士路288号水务大楼二楼</w:t>
      </w:r>
      <w:r>
        <w:rPr>
          <w:rFonts w:hint="eastAsia" w:ascii="宋体" w:hAnsi="宋体"/>
          <w:color w:val="auto"/>
        </w:rPr>
        <w:t>）会议室</w:t>
      </w:r>
    </w:p>
    <w:p>
      <w:pPr>
        <w:spacing w:before="62" w:beforeLines="20" w:after="62" w:afterLines="20" w:line="400" w:lineRule="exact"/>
        <w:rPr>
          <w:rFonts w:ascii="宋体" w:hAnsi="宋体"/>
          <w:color w:val="auto"/>
        </w:rPr>
      </w:pPr>
      <w:r>
        <w:rPr>
          <w:rFonts w:hint="eastAsia" w:ascii="宋体" w:hAnsi="宋体"/>
          <w:b/>
          <w:color w:val="auto"/>
          <w:sz w:val="24"/>
          <w:szCs w:val="24"/>
        </w:rPr>
        <w:t>八、开标时间：</w:t>
      </w:r>
      <w:r>
        <w:rPr>
          <w:rFonts w:hint="eastAsia" w:ascii="宋体" w:hAnsi="宋体"/>
          <w:color w:val="auto"/>
          <w:szCs w:val="21"/>
        </w:rPr>
        <w:t>20</w:t>
      </w:r>
      <w:r>
        <w:rPr>
          <w:rFonts w:hint="eastAsia" w:ascii="宋体" w:hAnsi="宋体"/>
          <w:color w:val="auto"/>
          <w:szCs w:val="21"/>
          <w:lang w:val="en-US" w:eastAsia="zh-CN"/>
        </w:rPr>
        <w:t>22</w:t>
      </w:r>
      <w:r>
        <w:rPr>
          <w:rFonts w:hint="eastAsia" w:ascii="宋体" w:hAnsi="宋体"/>
          <w:color w:val="auto"/>
          <w:szCs w:val="21"/>
        </w:rPr>
        <w:t>年</w:t>
      </w:r>
      <w:r>
        <w:rPr>
          <w:rFonts w:hint="eastAsia" w:ascii="宋体" w:hAnsi="宋体"/>
          <w:color w:val="auto"/>
          <w:szCs w:val="21"/>
          <w:lang w:val="en-US" w:eastAsia="zh-CN"/>
        </w:rPr>
        <w:t>9</w:t>
      </w:r>
      <w:r>
        <w:rPr>
          <w:rFonts w:hint="eastAsia" w:ascii="宋体" w:hAnsi="宋体"/>
          <w:color w:val="auto"/>
          <w:szCs w:val="21"/>
        </w:rPr>
        <w:t>月</w:t>
      </w:r>
      <w:r>
        <w:rPr>
          <w:rFonts w:hint="eastAsia" w:ascii="宋体" w:hAnsi="宋体"/>
          <w:color w:val="auto"/>
          <w:szCs w:val="21"/>
          <w:lang w:val="en-US" w:eastAsia="zh-CN"/>
        </w:rPr>
        <w:t>1</w:t>
      </w:r>
      <w:r>
        <w:rPr>
          <w:rFonts w:hint="eastAsia" w:ascii="宋体" w:hAnsi="宋体"/>
          <w:color w:val="auto"/>
          <w:szCs w:val="21"/>
        </w:rPr>
        <w:t>日 下午</w:t>
      </w:r>
      <w:r>
        <w:rPr>
          <w:rFonts w:hint="eastAsia" w:ascii="宋体" w:hAnsi="宋体"/>
          <w:color w:val="auto"/>
          <w:szCs w:val="21"/>
          <w:lang w:val="en-US" w:eastAsia="zh-CN"/>
        </w:rPr>
        <w:t>14</w:t>
      </w:r>
      <w:r>
        <w:rPr>
          <w:rFonts w:hint="eastAsia" w:ascii="宋体" w:hAnsi="宋体"/>
          <w:color w:val="auto"/>
          <w:szCs w:val="21"/>
        </w:rPr>
        <w:t>:</w:t>
      </w:r>
      <w:r>
        <w:rPr>
          <w:rFonts w:hint="eastAsia" w:ascii="宋体" w:hAnsi="宋体"/>
          <w:color w:val="auto"/>
          <w:szCs w:val="21"/>
          <w:lang w:val="en-US" w:eastAsia="zh-CN"/>
        </w:rPr>
        <w:t>3</w:t>
      </w:r>
      <w:r>
        <w:rPr>
          <w:rFonts w:hint="eastAsia" w:ascii="宋体" w:hAnsi="宋体"/>
          <w:color w:val="auto"/>
          <w:szCs w:val="21"/>
        </w:rPr>
        <w:t>0 时</w:t>
      </w:r>
      <w:r>
        <w:rPr>
          <w:rFonts w:hint="eastAsia" w:ascii="宋体" w:hAnsi="宋体"/>
          <w:color w:val="auto"/>
        </w:rPr>
        <w:t>(北京时间)；</w:t>
      </w:r>
    </w:p>
    <w:p>
      <w:pPr>
        <w:spacing w:line="400" w:lineRule="exact"/>
        <w:rPr>
          <w:rFonts w:ascii="宋体" w:hAnsi="宋体" w:cs="宋体"/>
          <w:b/>
          <w:color w:val="auto"/>
          <w:sz w:val="24"/>
          <w:szCs w:val="24"/>
        </w:rPr>
      </w:pPr>
      <w:r>
        <w:rPr>
          <w:rFonts w:hint="eastAsia" w:ascii="宋体" w:hAnsi="宋体"/>
          <w:b/>
          <w:color w:val="auto"/>
          <w:sz w:val="24"/>
          <w:szCs w:val="24"/>
        </w:rPr>
        <w:t>九、开标地点：</w:t>
      </w:r>
      <w:r>
        <w:rPr>
          <w:rFonts w:hint="eastAsia" w:ascii="宋体" w:hAnsi="宋体"/>
          <w:color w:val="auto"/>
          <w:szCs w:val="21"/>
          <w:lang w:eastAsia="zh-CN"/>
        </w:rPr>
        <w:t>温州瑞辀工程项目管理有限公司</w:t>
      </w:r>
      <w:r>
        <w:rPr>
          <w:rFonts w:hint="eastAsia" w:ascii="宋体" w:hAnsi="宋体"/>
          <w:color w:val="auto"/>
          <w:szCs w:val="21"/>
        </w:rPr>
        <w:t>（</w:t>
      </w:r>
      <w:r>
        <w:rPr>
          <w:rFonts w:hint="eastAsia" w:ascii="宋体" w:hAnsi="宋体"/>
          <w:color w:val="auto"/>
          <w:szCs w:val="21"/>
          <w:lang w:eastAsia="zh-CN"/>
        </w:rPr>
        <w:t>瑞安市瑞祥新区院士路288号水务大楼二楼</w:t>
      </w:r>
      <w:r>
        <w:rPr>
          <w:rFonts w:hint="eastAsia" w:ascii="宋体" w:hAnsi="宋体"/>
          <w:color w:val="auto"/>
          <w:szCs w:val="21"/>
        </w:rPr>
        <w:t>）会议室</w:t>
      </w:r>
    </w:p>
    <w:p>
      <w:pPr>
        <w:spacing w:before="62" w:beforeLines="20" w:after="62" w:afterLines="20" w:line="400" w:lineRule="exact"/>
        <w:rPr>
          <w:rFonts w:hint="eastAsia" w:ascii="宋体" w:hAnsi="宋体"/>
          <w:b/>
          <w:color w:val="auto"/>
          <w:sz w:val="24"/>
          <w:szCs w:val="24"/>
        </w:rPr>
      </w:pPr>
      <w:r>
        <w:rPr>
          <w:rFonts w:hint="eastAsia" w:ascii="宋体" w:hAnsi="宋体"/>
          <w:b/>
          <w:color w:val="auto"/>
          <w:sz w:val="24"/>
          <w:szCs w:val="24"/>
        </w:rPr>
        <w:t>十、其他事项：</w:t>
      </w:r>
    </w:p>
    <w:p>
      <w:pPr>
        <w:spacing w:before="62" w:beforeLines="20" w:after="62" w:afterLines="20" w:line="400" w:lineRule="exact"/>
        <w:ind w:firstLine="105" w:firstLineChars="50"/>
        <w:rPr>
          <w:rFonts w:hint="eastAsia" w:ascii="宋体" w:hAnsi="宋体"/>
          <w:color w:val="auto"/>
          <w:szCs w:val="21"/>
        </w:rPr>
      </w:pPr>
      <w:r>
        <w:rPr>
          <w:rFonts w:hint="eastAsia" w:ascii="宋体" w:hAnsi="宋体"/>
          <w:color w:val="auto"/>
          <w:szCs w:val="21"/>
        </w:rPr>
        <w:t>报名和获取采购文件时须提交的文件资料（须装订成册）：</w:t>
      </w:r>
    </w:p>
    <w:p>
      <w:pPr>
        <w:spacing w:before="62" w:beforeLines="20" w:after="62" w:afterLines="20" w:line="400" w:lineRule="exact"/>
        <w:rPr>
          <w:rFonts w:hint="eastAsia" w:ascii="宋体" w:hAnsi="宋体"/>
          <w:color w:val="auto"/>
          <w:szCs w:val="21"/>
        </w:rPr>
      </w:pPr>
      <w:r>
        <w:rPr>
          <w:rFonts w:hint="eastAsia" w:ascii="宋体" w:hAnsi="宋体"/>
          <w:color w:val="auto"/>
          <w:szCs w:val="21"/>
        </w:rPr>
        <w:t>1、单位介绍信；</w:t>
      </w:r>
    </w:p>
    <w:p>
      <w:pPr>
        <w:spacing w:before="62" w:beforeLines="20" w:after="62" w:afterLines="20" w:line="400" w:lineRule="exact"/>
        <w:rPr>
          <w:rFonts w:hint="eastAsia" w:ascii="宋体" w:hAnsi="宋体"/>
          <w:color w:val="auto"/>
          <w:szCs w:val="21"/>
        </w:rPr>
      </w:pPr>
      <w:r>
        <w:rPr>
          <w:rFonts w:hint="eastAsia" w:ascii="宋体" w:hAnsi="宋体"/>
          <w:color w:val="auto"/>
          <w:szCs w:val="21"/>
        </w:rPr>
        <w:t>2、有效的营业执照副本（复印件加盖公章）；</w:t>
      </w:r>
    </w:p>
    <w:p>
      <w:pPr>
        <w:spacing w:before="62" w:beforeLines="20" w:after="62" w:afterLines="20" w:line="400" w:lineRule="exact"/>
        <w:rPr>
          <w:rFonts w:ascii="宋体" w:hAnsi="宋体"/>
          <w:b/>
          <w:color w:val="auto"/>
          <w:sz w:val="24"/>
          <w:szCs w:val="24"/>
        </w:rPr>
      </w:pPr>
      <w:r>
        <w:rPr>
          <w:rFonts w:hint="eastAsia" w:ascii="宋体" w:hAnsi="宋体"/>
          <w:b/>
          <w:color w:val="auto"/>
          <w:sz w:val="24"/>
          <w:szCs w:val="24"/>
        </w:rPr>
        <w:t>十一、联系人及联系电话：</w:t>
      </w:r>
    </w:p>
    <w:p>
      <w:pPr>
        <w:adjustRightInd w:val="0"/>
        <w:spacing w:line="360" w:lineRule="auto"/>
        <w:ind w:firstLine="210" w:firstLineChars="100"/>
        <w:rPr>
          <w:rFonts w:hint="eastAsia" w:ascii="宋体" w:hAnsi="宋体"/>
          <w:color w:val="auto"/>
          <w:szCs w:val="21"/>
          <w:highlight w:val="none"/>
        </w:rPr>
      </w:pPr>
      <w:r>
        <w:rPr>
          <w:rFonts w:hint="eastAsia" w:ascii="宋体" w:hAnsi="宋体"/>
          <w:color w:val="auto"/>
          <w:szCs w:val="21"/>
          <w:highlight w:val="none"/>
        </w:rPr>
        <w:t>采购单位联系人：</w:t>
      </w:r>
      <w:r>
        <w:rPr>
          <w:rFonts w:hint="eastAsia" w:ascii="宋体" w:hAnsi="宋体"/>
          <w:szCs w:val="21"/>
          <w:highlight w:val="none"/>
          <w:lang w:eastAsia="zh-CN"/>
        </w:rPr>
        <w:t>夏演</w:t>
      </w:r>
    </w:p>
    <w:p>
      <w:pPr>
        <w:adjustRightInd w:val="0"/>
        <w:spacing w:line="360" w:lineRule="auto"/>
        <w:ind w:firstLine="210" w:firstLineChars="100"/>
        <w:rPr>
          <w:rFonts w:hint="eastAsia" w:ascii="宋体" w:hAnsi="宋体" w:eastAsia="宋体"/>
          <w:color w:val="auto"/>
          <w:szCs w:val="21"/>
          <w:highlight w:val="none"/>
          <w:lang w:eastAsia="zh-CN"/>
        </w:rPr>
      </w:pPr>
      <w:r>
        <w:rPr>
          <w:rFonts w:hint="eastAsia" w:ascii="宋体" w:hAnsi="宋体"/>
          <w:color w:val="auto"/>
          <w:szCs w:val="21"/>
          <w:highlight w:val="none"/>
        </w:rPr>
        <w:t>联系电话：</w:t>
      </w:r>
      <w:r>
        <w:rPr>
          <w:rFonts w:hint="eastAsia" w:ascii="宋体" w:hAnsi="宋体"/>
          <w:szCs w:val="21"/>
          <w:highlight w:val="none"/>
        </w:rPr>
        <w:t>15988792616</w:t>
      </w:r>
    </w:p>
    <w:p>
      <w:pPr>
        <w:spacing w:line="360" w:lineRule="auto"/>
        <w:ind w:left="210" w:leftChars="100"/>
        <w:rPr>
          <w:rFonts w:hint="eastAsia" w:ascii="宋体" w:hAnsi="宋体" w:eastAsia="宋体"/>
          <w:color w:val="auto"/>
          <w:szCs w:val="21"/>
          <w:highlight w:val="none"/>
          <w:lang w:eastAsia="zh-CN"/>
        </w:rPr>
      </w:pPr>
      <w:r>
        <w:rPr>
          <w:rFonts w:hint="eastAsia" w:ascii="宋体" w:hAnsi="宋体"/>
          <w:color w:val="auto"/>
          <w:szCs w:val="21"/>
          <w:highlight w:val="none"/>
        </w:rPr>
        <w:t>代理机构联系人：</w:t>
      </w:r>
      <w:r>
        <w:rPr>
          <w:rFonts w:hint="eastAsia" w:ascii="宋体" w:hAnsi="宋体"/>
          <w:color w:val="auto"/>
          <w:szCs w:val="21"/>
          <w:highlight w:val="none"/>
          <w:lang w:eastAsia="zh-CN"/>
        </w:rPr>
        <w:t>鲍玲玲</w:t>
      </w:r>
    </w:p>
    <w:p>
      <w:pPr>
        <w:spacing w:line="360" w:lineRule="auto"/>
        <w:ind w:left="210" w:leftChars="100"/>
        <w:rPr>
          <w:rFonts w:hint="eastAsia"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lang w:val="en-US" w:eastAsia="zh-CN"/>
        </w:rPr>
        <w:t>15257756880</w:t>
      </w:r>
    </w:p>
    <w:p>
      <w:pPr>
        <w:spacing w:line="360" w:lineRule="auto"/>
        <w:ind w:left="210" w:leftChars="100"/>
        <w:rPr>
          <w:rFonts w:hint="eastAsia" w:ascii="宋体" w:hAnsi="宋体" w:eastAsia="宋体"/>
          <w:color w:val="auto"/>
          <w:szCs w:val="21"/>
          <w:highlight w:val="none"/>
          <w:lang w:eastAsia="zh-CN"/>
        </w:rPr>
      </w:pPr>
      <w:r>
        <w:rPr>
          <w:rFonts w:hint="eastAsia" w:ascii="宋体" w:hAnsi="宋体"/>
          <w:color w:val="auto"/>
          <w:szCs w:val="21"/>
          <w:highlight w:val="none"/>
        </w:rPr>
        <w:t xml:space="preserve">传真： </w:t>
      </w:r>
      <w:r>
        <w:rPr>
          <w:rFonts w:hint="eastAsia" w:ascii="宋体" w:hAnsi="宋体"/>
          <w:color w:val="auto"/>
          <w:szCs w:val="21"/>
          <w:highlight w:val="none"/>
          <w:lang w:eastAsia="zh-CN"/>
        </w:rPr>
        <w:t>0577-66800081</w:t>
      </w:r>
    </w:p>
    <w:p>
      <w:pPr>
        <w:spacing w:line="400" w:lineRule="exact"/>
        <w:ind w:left="210" w:leftChars="100"/>
        <w:rPr>
          <w:rFonts w:hint="eastAsia" w:ascii="宋体" w:hAnsi="宋体"/>
          <w:color w:val="auto"/>
          <w:szCs w:val="21"/>
        </w:rPr>
      </w:pPr>
    </w:p>
    <w:p>
      <w:pPr>
        <w:spacing w:line="400" w:lineRule="exact"/>
        <w:ind w:left="210" w:leftChars="100"/>
        <w:rPr>
          <w:rFonts w:hint="eastAsia" w:ascii="宋体" w:hAnsi="宋体"/>
          <w:color w:val="auto"/>
          <w:szCs w:val="21"/>
        </w:rPr>
      </w:pPr>
    </w:p>
    <w:p>
      <w:pPr>
        <w:spacing w:line="400" w:lineRule="exact"/>
        <w:ind w:left="210" w:leftChars="100"/>
        <w:rPr>
          <w:rFonts w:hint="eastAsia" w:ascii="宋体" w:hAnsi="宋体"/>
          <w:color w:val="auto"/>
          <w:szCs w:val="21"/>
        </w:rPr>
      </w:pPr>
    </w:p>
    <w:p>
      <w:pPr>
        <w:spacing w:line="400" w:lineRule="exact"/>
        <w:ind w:left="210" w:leftChars="100"/>
        <w:rPr>
          <w:rFonts w:hint="eastAsia" w:ascii="宋体" w:hAnsi="宋体"/>
          <w:color w:val="auto"/>
          <w:szCs w:val="21"/>
        </w:rPr>
      </w:pPr>
    </w:p>
    <w:p>
      <w:pPr>
        <w:spacing w:line="400" w:lineRule="exact"/>
        <w:ind w:left="210" w:leftChars="100"/>
        <w:rPr>
          <w:rFonts w:hint="eastAsia" w:ascii="宋体" w:hAnsi="宋体"/>
          <w:color w:val="auto"/>
          <w:szCs w:val="21"/>
        </w:rPr>
      </w:pPr>
    </w:p>
    <w:p>
      <w:pPr>
        <w:spacing w:line="400" w:lineRule="exact"/>
        <w:ind w:left="210" w:leftChars="100"/>
        <w:rPr>
          <w:rFonts w:hint="eastAsia" w:ascii="宋体" w:hAnsi="宋体"/>
          <w:color w:val="auto"/>
          <w:szCs w:val="21"/>
        </w:rPr>
      </w:pPr>
    </w:p>
    <w:p>
      <w:pPr>
        <w:spacing w:line="400" w:lineRule="exact"/>
        <w:ind w:left="210" w:leftChars="100"/>
        <w:rPr>
          <w:rFonts w:hint="eastAsia" w:ascii="宋体" w:hAnsi="宋体"/>
          <w:color w:val="auto"/>
          <w:szCs w:val="21"/>
        </w:rPr>
      </w:pPr>
    </w:p>
    <w:p>
      <w:pPr>
        <w:spacing w:line="400" w:lineRule="exact"/>
        <w:ind w:left="210" w:leftChars="100"/>
        <w:rPr>
          <w:rFonts w:hint="eastAsia" w:ascii="宋体" w:hAnsi="宋体"/>
          <w:color w:val="auto"/>
          <w:szCs w:val="21"/>
        </w:rPr>
      </w:pPr>
    </w:p>
    <w:p>
      <w:pPr>
        <w:spacing w:line="400" w:lineRule="exact"/>
        <w:ind w:left="210" w:leftChars="100"/>
        <w:rPr>
          <w:rFonts w:hint="eastAsia" w:ascii="宋体" w:hAnsi="宋体"/>
          <w:color w:val="auto"/>
          <w:szCs w:val="21"/>
        </w:rPr>
      </w:pPr>
    </w:p>
    <w:p>
      <w:pPr>
        <w:spacing w:line="400" w:lineRule="exact"/>
        <w:ind w:left="210" w:leftChars="100"/>
        <w:rPr>
          <w:rFonts w:hint="eastAsia" w:ascii="宋体" w:hAnsi="宋体"/>
          <w:color w:val="auto"/>
          <w:szCs w:val="21"/>
        </w:rPr>
      </w:pPr>
    </w:p>
    <w:p>
      <w:pPr>
        <w:spacing w:line="400" w:lineRule="exact"/>
        <w:ind w:left="210" w:leftChars="100"/>
        <w:rPr>
          <w:rFonts w:hint="eastAsia" w:ascii="宋体" w:hAnsi="宋体"/>
          <w:color w:val="auto"/>
          <w:szCs w:val="21"/>
        </w:rPr>
      </w:pPr>
    </w:p>
    <w:p>
      <w:pPr>
        <w:spacing w:line="400" w:lineRule="exact"/>
        <w:ind w:left="210" w:leftChars="100"/>
        <w:rPr>
          <w:rFonts w:hint="eastAsia" w:ascii="宋体" w:hAnsi="宋体"/>
          <w:color w:val="auto"/>
          <w:szCs w:val="21"/>
        </w:rPr>
      </w:pPr>
    </w:p>
    <w:p>
      <w:pPr>
        <w:snapToGrid w:val="0"/>
        <w:spacing w:before="156" w:after="156"/>
        <w:ind w:firstLine="480"/>
        <w:jc w:val="center"/>
        <w:rPr>
          <w:rFonts w:hint="eastAsia" w:hAnsi="宋体"/>
          <w:szCs w:val="36"/>
        </w:rPr>
      </w:pPr>
      <w:bookmarkStart w:id="3" w:name="_Toc294707716"/>
    </w:p>
    <w:p>
      <w:pPr>
        <w:snapToGrid w:val="0"/>
        <w:spacing w:before="156" w:after="156"/>
        <w:ind w:firstLine="480"/>
        <w:jc w:val="center"/>
        <w:rPr>
          <w:rFonts w:hint="eastAsia" w:hAnsi="宋体"/>
          <w:szCs w:val="36"/>
        </w:rPr>
      </w:pPr>
    </w:p>
    <w:p>
      <w:pPr>
        <w:snapToGrid w:val="0"/>
        <w:spacing w:before="156" w:after="156"/>
        <w:ind w:firstLine="480"/>
        <w:jc w:val="center"/>
        <w:rPr>
          <w:rFonts w:hint="eastAsia" w:hAnsi="宋体"/>
          <w:szCs w:val="36"/>
        </w:rPr>
      </w:pPr>
    </w:p>
    <w:p>
      <w:pPr>
        <w:snapToGrid w:val="0"/>
        <w:spacing w:before="156" w:after="156"/>
        <w:ind w:firstLine="480"/>
        <w:jc w:val="center"/>
        <w:rPr>
          <w:rFonts w:hint="eastAsia" w:hAnsi="宋体"/>
          <w:szCs w:val="36"/>
        </w:rPr>
      </w:pPr>
    </w:p>
    <w:p>
      <w:pPr>
        <w:snapToGrid w:val="0"/>
        <w:spacing w:before="156" w:after="156"/>
        <w:ind w:firstLine="480"/>
        <w:jc w:val="center"/>
        <w:rPr>
          <w:rFonts w:hint="eastAsia" w:hAnsi="宋体"/>
          <w:szCs w:val="36"/>
        </w:rPr>
      </w:pPr>
    </w:p>
    <w:p>
      <w:pPr>
        <w:snapToGrid w:val="0"/>
        <w:spacing w:before="156" w:after="156"/>
        <w:ind w:firstLine="480"/>
        <w:jc w:val="center"/>
        <w:rPr>
          <w:rFonts w:hint="eastAsia" w:hAnsi="宋体"/>
          <w:szCs w:val="36"/>
        </w:rPr>
      </w:pPr>
    </w:p>
    <w:p>
      <w:pPr>
        <w:snapToGrid w:val="0"/>
        <w:spacing w:before="156" w:after="156"/>
        <w:ind w:firstLine="480"/>
        <w:jc w:val="center"/>
        <w:rPr>
          <w:rFonts w:hint="eastAsia" w:hAnsi="宋体"/>
          <w:szCs w:val="36"/>
        </w:rPr>
      </w:pPr>
    </w:p>
    <w:p>
      <w:pPr>
        <w:snapToGrid w:val="0"/>
        <w:spacing w:before="156" w:after="156"/>
        <w:ind w:firstLine="480"/>
        <w:jc w:val="center"/>
        <w:rPr>
          <w:rFonts w:hint="eastAsia" w:hAnsi="宋体"/>
          <w:szCs w:val="36"/>
        </w:rPr>
      </w:pPr>
    </w:p>
    <w:p>
      <w:pPr>
        <w:snapToGrid w:val="0"/>
        <w:spacing w:before="156" w:after="156"/>
        <w:ind w:firstLine="480"/>
        <w:jc w:val="center"/>
        <w:rPr>
          <w:rFonts w:hint="eastAsia" w:hAnsi="宋体"/>
          <w:szCs w:val="36"/>
        </w:rPr>
      </w:pPr>
    </w:p>
    <w:p>
      <w:pPr>
        <w:snapToGrid w:val="0"/>
        <w:spacing w:before="156" w:after="156"/>
        <w:ind w:firstLine="480"/>
        <w:jc w:val="center"/>
        <w:rPr>
          <w:rFonts w:hint="eastAsia" w:hAnsi="宋体"/>
          <w:szCs w:val="36"/>
        </w:rPr>
      </w:pPr>
    </w:p>
    <w:bookmarkEnd w:id="3"/>
    <w:p>
      <w:pPr>
        <w:snapToGrid w:val="0"/>
        <w:spacing w:before="156" w:after="156"/>
        <w:ind w:firstLine="480"/>
        <w:jc w:val="center"/>
        <w:rPr>
          <w:rFonts w:hint="eastAsia" w:ascii="宋体" w:hAnsi="宋体" w:cs="宋体"/>
          <w:b/>
          <w:bCs/>
          <w:sz w:val="28"/>
          <w:szCs w:val="28"/>
        </w:rPr>
      </w:pPr>
    </w:p>
    <w:p>
      <w:pPr>
        <w:snapToGrid w:val="0"/>
        <w:spacing w:before="156" w:after="156"/>
        <w:ind w:firstLine="480"/>
        <w:jc w:val="center"/>
        <w:rPr>
          <w:rFonts w:hint="eastAsia" w:ascii="宋体" w:hAnsi="宋体" w:cs="宋体"/>
          <w:b/>
          <w:bCs/>
          <w:sz w:val="28"/>
          <w:szCs w:val="28"/>
        </w:rPr>
      </w:pPr>
    </w:p>
    <w:p>
      <w:pPr>
        <w:snapToGrid w:val="0"/>
        <w:spacing w:before="156" w:after="156"/>
        <w:ind w:firstLine="480"/>
        <w:jc w:val="center"/>
        <w:rPr>
          <w:rFonts w:hint="eastAsia" w:ascii="宋体" w:hAnsi="宋体" w:cs="宋体"/>
          <w:b/>
          <w:bCs/>
          <w:sz w:val="28"/>
          <w:szCs w:val="28"/>
        </w:rPr>
      </w:pPr>
    </w:p>
    <w:p>
      <w:pPr>
        <w:snapToGrid w:val="0"/>
        <w:spacing w:before="156" w:after="156"/>
        <w:ind w:firstLine="480"/>
        <w:jc w:val="center"/>
        <w:rPr>
          <w:rFonts w:hint="eastAsia" w:ascii="宋体" w:hAnsi="宋体" w:cs="宋体"/>
          <w:b/>
          <w:bCs/>
          <w:sz w:val="28"/>
          <w:szCs w:val="28"/>
        </w:rPr>
      </w:pPr>
    </w:p>
    <w:p>
      <w:pPr>
        <w:snapToGrid w:val="0"/>
        <w:spacing w:before="156" w:after="156"/>
        <w:ind w:firstLine="480"/>
        <w:jc w:val="center"/>
        <w:rPr>
          <w:rFonts w:hint="eastAsia" w:ascii="宋体" w:hAnsi="宋体" w:cs="宋体"/>
          <w:b/>
          <w:bCs/>
          <w:sz w:val="28"/>
          <w:szCs w:val="28"/>
        </w:rPr>
      </w:pPr>
    </w:p>
    <w:p>
      <w:pPr>
        <w:snapToGrid w:val="0"/>
        <w:spacing w:before="156" w:after="156"/>
        <w:ind w:firstLine="480"/>
        <w:jc w:val="center"/>
        <w:rPr>
          <w:rFonts w:hint="eastAsia" w:ascii="宋体" w:hAnsi="宋体" w:cs="宋体"/>
          <w:b/>
          <w:bCs/>
          <w:sz w:val="28"/>
          <w:szCs w:val="28"/>
        </w:rPr>
      </w:pPr>
    </w:p>
    <w:p>
      <w:pPr>
        <w:snapToGrid w:val="0"/>
        <w:spacing w:before="156" w:after="156"/>
        <w:ind w:firstLine="480"/>
        <w:jc w:val="center"/>
        <w:rPr>
          <w:rFonts w:ascii="宋体" w:hAnsi="宋体" w:cs="宋体"/>
          <w:sz w:val="24"/>
          <w:szCs w:val="24"/>
        </w:rPr>
      </w:pPr>
      <w:r>
        <w:rPr>
          <w:rFonts w:hint="eastAsia" w:ascii="宋体" w:hAnsi="宋体" w:cs="宋体"/>
          <w:b/>
          <w:bCs/>
          <w:sz w:val="28"/>
          <w:szCs w:val="28"/>
        </w:rPr>
        <w:t>投标单位报名登记表</w:t>
      </w:r>
    </w:p>
    <w:tbl>
      <w:tblPr>
        <w:tblStyle w:val="40"/>
        <w:tblW w:w="0" w:type="auto"/>
        <w:tblCellSpacing w:w="0" w:type="dxa"/>
        <w:tblInd w:w="2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8"/>
        <w:gridCol w:w="924"/>
        <w:gridCol w:w="2477"/>
        <w:gridCol w:w="593"/>
        <w:gridCol w:w="848"/>
        <w:gridCol w:w="153"/>
        <w:gridCol w:w="2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tblCellSpacing w:w="0" w:type="dxa"/>
        </w:trPr>
        <w:tc>
          <w:tcPr>
            <w:tcW w:w="1812" w:type="dxa"/>
            <w:gridSpan w:val="2"/>
            <w:noWrap w:val="0"/>
            <w:vAlign w:val="center"/>
          </w:tcPr>
          <w:p>
            <w:pPr>
              <w:spacing w:before="100" w:beforeAutospacing="1" w:after="100" w:afterAutospacing="1"/>
              <w:jc w:val="center"/>
              <w:rPr>
                <w:rFonts w:ascii="宋体" w:hAnsi="宋体" w:cs="宋体"/>
                <w:sz w:val="24"/>
                <w:szCs w:val="24"/>
              </w:rPr>
            </w:pPr>
            <w:r>
              <w:rPr>
                <w:rFonts w:hint="eastAsia" w:ascii="宋体" w:hAnsi="宋体" w:cs="宋体"/>
                <w:sz w:val="24"/>
                <w:szCs w:val="24"/>
              </w:rPr>
              <w:t>日</w:t>
            </w:r>
            <w:r>
              <w:rPr>
                <w:rFonts w:ascii="Arial" w:hAnsi="Arial" w:cs="Arial"/>
                <w:sz w:val="24"/>
                <w:szCs w:val="24"/>
              </w:rPr>
              <w:t xml:space="preserve"> </w:t>
            </w:r>
            <w:r>
              <w:rPr>
                <w:rFonts w:hint="eastAsia" w:ascii="宋体" w:hAnsi="宋体" w:cs="宋体"/>
                <w:sz w:val="24"/>
                <w:szCs w:val="24"/>
              </w:rPr>
              <w:t>期</w:t>
            </w:r>
          </w:p>
        </w:tc>
        <w:tc>
          <w:tcPr>
            <w:tcW w:w="6768" w:type="dxa"/>
            <w:gridSpan w:val="5"/>
            <w:noWrap w:val="0"/>
            <w:vAlign w:val="center"/>
          </w:tcPr>
          <w:p>
            <w:pPr>
              <w:spacing w:before="100" w:beforeAutospacing="1" w:after="100" w:afterAutospacing="1"/>
              <w:jc w:val="center"/>
              <w:rPr>
                <w:rFonts w:ascii="宋体" w:hAnsi="宋体" w:cs="宋体"/>
                <w:sz w:val="24"/>
                <w:szCs w:val="24"/>
              </w:rPr>
            </w:pPr>
            <w:r>
              <w:rPr>
                <w:rFonts w:ascii="Arial" w:hAnsi="Arial" w:cs="Arial"/>
                <w:sz w:val="24"/>
                <w:szCs w:val="24"/>
              </w:rPr>
              <w:t>20</w:t>
            </w:r>
            <w:r>
              <w:rPr>
                <w:rFonts w:hint="eastAsia" w:ascii="Arial" w:hAnsi="Arial" w:cs="Arial"/>
                <w:sz w:val="24"/>
                <w:szCs w:val="24"/>
                <w:lang w:val="en-US" w:eastAsia="zh-CN"/>
              </w:rPr>
              <w:t>22</w:t>
            </w:r>
            <w:r>
              <w:rPr>
                <w:rFonts w:hint="eastAsia" w:ascii="宋体" w:hAnsi="宋体" w:cs="宋体"/>
                <w:sz w:val="24"/>
                <w:szCs w:val="24"/>
              </w:rPr>
              <w:t xml:space="preserve">年 </w:t>
            </w:r>
            <w:r>
              <w:rPr>
                <w:rFonts w:ascii="Arial" w:hAnsi="Arial" w:cs="Arial"/>
                <w:sz w:val="24"/>
                <w:szCs w:val="24"/>
              </w:rPr>
              <w:t xml:space="preserve"> </w:t>
            </w:r>
            <w:r>
              <w:rPr>
                <w:rFonts w:hint="eastAsia" w:ascii="宋体" w:hAnsi="宋体" w:cs="宋体"/>
                <w:sz w:val="24"/>
                <w:szCs w:val="24"/>
              </w:rPr>
              <w:t xml:space="preserve">月 </w:t>
            </w:r>
            <w:r>
              <w:rPr>
                <w:rFonts w:ascii="Arial" w:hAnsi="Arial" w:cs="Arial"/>
                <w:sz w:val="24"/>
                <w:szCs w:val="24"/>
              </w:rPr>
              <w:t xml:space="preserve"> </w:t>
            </w:r>
            <w:r>
              <w:rPr>
                <w:rFonts w:hint="eastAsia" w:ascii="宋体" w:hAnsi="宋体" w:cs="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tblCellSpacing w:w="0" w:type="dxa"/>
        </w:trPr>
        <w:tc>
          <w:tcPr>
            <w:tcW w:w="1812" w:type="dxa"/>
            <w:gridSpan w:val="2"/>
            <w:noWrap w:val="0"/>
            <w:vAlign w:val="center"/>
          </w:tcPr>
          <w:p>
            <w:pPr>
              <w:spacing w:before="100" w:beforeAutospacing="1" w:after="100" w:afterAutospacing="1"/>
              <w:jc w:val="center"/>
              <w:rPr>
                <w:rFonts w:ascii="宋体" w:hAnsi="宋体" w:cs="宋体"/>
                <w:sz w:val="24"/>
                <w:szCs w:val="24"/>
              </w:rPr>
            </w:pPr>
            <w:r>
              <w:rPr>
                <w:rFonts w:hint="eastAsia" w:ascii="宋体" w:hAnsi="宋体" w:cs="宋体"/>
                <w:sz w:val="24"/>
                <w:szCs w:val="24"/>
              </w:rPr>
              <w:t>项目名称</w:t>
            </w:r>
          </w:p>
        </w:tc>
        <w:tc>
          <w:tcPr>
            <w:tcW w:w="6768" w:type="dxa"/>
            <w:gridSpan w:val="5"/>
            <w:noWrap w:val="0"/>
            <w:vAlign w:val="center"/>
          </w:tcPr>
          <w:p>
            <w:pPr>
              <w:spacing w:line="360" w:lineRule="exact"/>
              <w:jc w:val="center"/>
              <w:rPr>
                <w:rFonts w:hint="eastAsia" w:ascii="宋体" w:hAnsi="宋体" w:eastAsia="宋体"/>
                <w:sz w:val="22"/>
                <w:szCs w:val="21"/>
                <w:lang w:eastAsia="zh-CN"/>
              </w:rPr>
            </w:pPr>
            <w:r>
              <w:rPr>
                <w:rFonts w:hint="eastAsia" w:ascii="宋体" w:hAnsi="宋体"/>
                <w:sz w:val="22"/>
                <w:szCs w:val="21"/>
                <w:lang w:eastAsia="zh-CN"/>
              </w:rPr>
              <w:t>瑞安市妇幼保健院诊疗环境改造（外立面）工程监理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tblCellSpacing w:w="0" w:type="dxa"/>
        </w:trPr>
        <w:tc>
          <w:tcPr>
            <w:tcW w:w="1812" w:type="dxa"/>
            <w:gridSpan w:val="2"/>
            <w:noWrap w:val="0"/>
            <w:vAlign w:val="center"/>
          </w:tcPr>
          <w:p>
            <w:pPr>
              <w:spacing w:before="100" w:beforeAutospacing="1" w:after="100" w:afterAutospacing="1"/>
              <w:jc w:val="center"/>
              <w:rPr>
                <w:rFonts w:ascii="宋体" w:hAnsi="宋体" w:cs="宋体"/>
                <w:sz w:val="24"/>
                <w:szCs w:val="24"/>
              </w:rPr>
            </w:pPr>
            <w:r>
              <w:rPr>
                <w:rFonts w:hint="eastAsia" w:ascii="宋体" w:hAnsi="宋体" w:cs="宋体"/>
                <w:sz w:val="24"/>
                <w:szCs w:val="24"/>
              </w:rPr>
              <w:t>招标编号</w:t>
            </w:r>
          </w:p>
        </w:tc>
        <w:tc>
          <w:tcPr>
            <w:tcW w:w="6768" w:type="dxa"/>
            <w:gridSpan w:val="5"/>
            <w:noWrap w:val="0"/>
            <w:vAlign w:val="center"/>
          </w:tcPr>
          <w:p>
            <w:pPr>
              <w:spacing w:before="100" w:beforeAutospacing="1" w:after="100" w:afterAutospacing="1"/>
              <w:jc w:val="center"/>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tblCellSpacing w:w="0" w:type="dxa"/>
        </w:trPr>
        <w:tc>
          <w:tcPr>
            <w:tcW w:w="1812" w:type="dxa"/>
            <w:gridSpan w:val="2"/>
            <w:noWrap w:val="0"/>
            <w:vAlign w:val="center"/>
          </w:tcPr>
          <w:p>
            <w:pPr>
              <w:spacing w:before="100" w:beforeAutospacing="1" w:after="100" w:afterAutospacing="1"/>
              <w:jc w:val="center"/>
              <w:rPr>
                <w:rFonts w:ascii="宋体" w:hAnsi="宋体" w:cs="宋体"/>
                <w:sz w:val="24"/>
                <w:szCs w:val="24"/>
              </w:rPr>
            </w:pPr>
            <w:r>
              <w:rPr>
                <w:rFonts w:hint="eastAsia" w:ascii="宋体" w:hAnsi="宋体" w:cs="宋体"/>
                <w:sz w:val="24"/>
                <w:szCs w:val="24"/>
              </w:rPr>
              <w:t>报名单位名称</w:t>
            </w:r>
          </w:p>
        </w:tc>
        <w:tc>
          <w:tcPr>
            <w:tcW w:w="6768" w:type="dxa"/>
            <w:gridSpan w:val="5"/>
            <w:noWrap w:val="0"/>
            <w:vAlign w:val="center"/>
          </w:tcPr>
          <w:p>
            <w:pPr>
              <w:spacing w:before="100" w:beforeAutospacing="1" w:after="100" w:afterAutospacing="1"/>
              <w:jc w:val="center"/>
              <w:rPr>
                <w:rFonts w:ascii="宋体" w:hAnsi="宋体" w:cs="宋体"/>
                <w:sz w:val="24"/>
                <w:szCs w:val="24"/>
              </w:rPr>
            </w:pPr>
            <w:r>
              <w:rPr>
                <w:rFonts w:hint="eastAsia" w:ascii="宋体" w:hAnsi="宋体" w:cs="宋体"/>
                <w:sz w:val="24"/>
                <w:szCs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tblCellSpacing w:w="0" w:type="dxa"/>
        </w:trPr>
        <w:tc>
          <w:tcPr>
            <w:tcW w:w="1812" w:type="dxa"/>
            <w:gridSpan w:val="2"/>
            <w:noWrap w:val="0"/>
            <w:vAlign w:val="center"/>
          </w:tcPr>
          <w:p>
            <w:pPr>
              <w:spacing w:before="100" w:beforeAutospacing="1" w:after="100" w:afterAutospacing="1"/>
              <w:jc w:val="center"/>
              <w:rPr>
                <w:rFonts w:ascii="宋体" w:hAnsi="宋体" w:cs="宋体"/>
                <w:sz w:val="24"/>
                <w:szCs w:val="24"/>
              </w:rPr>
            </w:pPr>
            <w:r>
              <w:rPr>
                <w:rFonts w:hint="eastAsia" w:ascii="宋体" w:hAnsi="宋体" w:cs="宋体"/>
                <w:sz w:val="24"/>
                <w:szCs w:val="24"/>
              </w:rPr>
              <w:t>项目联系人</w:t>
            </w:r>
          </w:p>
        </w:tc>
        <w:tc>
          <w:tcPr>
            <w:tcW w:w="2477" w:type="dxa"/>
            <w:noWrap w:val="0"/>
            <w:vAlign w:val="center"/>
          </w:tcPr>
          <w:p>
            <w:pPr>
              <w:rPr>
                <w:rFonts w:ascii="宋体" w:hAnsi="宋体" w:cs="宋体"/>
                <w:sz w:val="18"/>
                <w:szCs w:val="18"/>
              </w:rPr>
            </w:pPr>
          </w:p>
        </w:tc>
        <w:tc>
          <w:tcPr>
            <w:tcW w:w="1594" w:type="dxa"/>
            <w:gridSpan w:val="3"/>
            <w:noWrap w:val="0"/>
            <w:vAlign w:val="center"/>
          </w:tcPr>
          <w:p>
            <w:pPr>
              <w:spacing w:before="100" w:beforeAutospacing="1" w:after="100" w:afterAutospacing="1"/>
              <w:jc w:val="center"/>
              <w:rPr>
                <w:rFonts w:ascii="宋体" w:hAnsi="宋体" w:cs="宋体"/>
                <w:sz w:val="24"/>
                <w:szCs w:val="24"/>
              </w:rPr>
            </w:pPr>
            <w:r>
              <w:rPr>
                <w:rFonts w:hint="eastAsia" w:ascii="宋体" w:hAnsi="宋体" w:cs="宋体"/>
                <w:sz w:val="24"/>
                <w:szCs w:val="24"/>
              </w:rPr>
              <w:t>手机</w:t>
            </w:r>
          </w:p>
        </w:tc>
        <w:tc>
          <w:tcPr>
            <w:tcW w:w="2697" w:type="dxa"/>
            <w:noWrap w:val="0"/>
            <w:vAlign w:val="center"/>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tblCellSpacing w:w="0" w:type="dxa"/>
        </w:trPr>
        <w:tc>
          <w:tcPr>
            <w:tcW w:w="1812" w:type="dxa"/>
            <w:gridSpan w:val="2"/>
            <w:noWrap w:val="0"/>
            <w:vAlign w:val="center"/>
          </w:tcPr>
          <w:p>
            <w:pPr>
              <w:spacing w:before="100" w:beforeAutospacing="1" w:after="100" w:afterAutospacing="1"/>
              <w:jc w:val="center"/>
              <w:rPr>
                <w:rFonts w:ascii="宋体" w:hAnsi="宋体" w:cs="宋体"/>
                <w:sz w:val="24"/>
                <w:szCs w:val="24"/>
              </w:rPr>
            </w:pPr>
            <w:r>
              <w:rPr>
                <w:rFonts w:hint="eastAsia" w:ascii="宋体" w:hAnsi="宋体" w:cs="宋体"/>
                <w:sz w:val="24"/>
                <w:szCs w:val="24"/>
              </w:rPr>
              <w:t>联系电话</w:t>
            </w:r>
          </w:p>
        </w:tc>
        <w:tc>
          <w:tcPr>
            <w:tcW w:w="2477" w:type="dxa"/>
            <w:noWrap w:val="0"/>
            <w:vAlign w:val="center"/>
          </w:tcPr>
          <w:p>
            <w:pPr>
              <w:rPr>
                <w:rFonts w:ascii="宋体" w:hAnsi="宋体" w:cs="宋体"/>
                <w:sz w:val="18"/>
                <w:szCs w:val="18"/>
              </w:rPr>
            </w:pPr>
          </w:p>
        </w:tc>
        <w:tc>
          <w:tcPr>
            <w:tcW w:w="1594" w:type="dxa"/>
            <w:gridSpan w:val="3"/>
            <w:noWrap w:val="0"/>
            <w:vAlign w:val="center"/>
          </w:tcPr>
          <w:p>
            <w:pPr>
              <w:spacing w:before="100" w:beforeAutospacing="1" w:after="100" w:afterAutospacing="1"/>
              <w:jc w:val="center"/>
              <w:rPr>
                <w:rFonts w:ascii="宋体" w:hAnsi="宋体" w:cs="宋体"/>
                <w:sz w:val="24"/>
                <w:szCs w:val="24"/>
              </w:rPr>
            </w:pPr>
            <w:r>
              <w:rPr>
                <w:rFonts w:hint="eastAsia" w:ascii="宋体" w:hAnsi="宋体" w:cs="宋体"/>
                <w:sz w:val="24"/>
                <w:szCs w:val="24"/>
              </w:rPr>
              <w:t>传真</w:t>
            </w:r>
          </w:p>
        </w:tc>
        <w:tc>
          <w:tcPr>
            <w:tcW w:w="2697" w:type="dxa"/>
            <w:noWrap w:val="0"/>
            <w:vAlign w:val="center"/>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tblCellSpacing w:w="0" w:type="dxa"/>
        </w:trPr>
        <w:tc>
          <w:tcPr>
            <w:tcW w:w="1812" w:type="dxa"/>
            <w:gridSpan w:val="2"/>
            <w:noWrap w:val="0"/>
            <w:vAlign w:val="center"/>
          </w:tcPr>
          <w:p>
            <w:pPr>
              <w:spacing w:before="100" w:beforeAutospacing="1" w:after="100" w:afterAutospacing="1"/>
              <w:jc w:val="center"/>
              <w:rPr>
                <w:rFonts w:ascii="宋体" w:hAnsi="宋体" w:cs="宋体"/>
                <w:sz w:val="24"/>
                <w:szCs w:val="24"/>
              </w:rPr>
            </w:pPr>
            <w:r>
              <w:rPr>
                <w:rFonts w:ascii="Arial" w:hAnsi="Arial" w:cs="Arial"/>
                <w:sz w:val="24"/>
                <w:szCs w:val="24"/>
              </w:rPr>
              <w:t>E-mail</w:t>
            </w:r>
          </w:p>
        </w:tc>
        <w:tc>
          <w:tcPr>
            <w:tcW w:w="2477" w:type="dxa"/>
            <w:noWrap w:val="0"/>
            <w:vAlign w:val="center"/>
          </w:tcPr>
          <w:p>
            <w:pPr>
              <w:rPr>
                <w:rFonts w:ascii="宋体" w:hAnsi="宋体" w:cs="宋体"/>
                <w:sz w:val="18"/>
                <w:szCs w:val="18"/>
              </w:rPr>
            </w:pPr>
          </w:p>
        </w:tc>
        <w:tc>
          <w:tcPr>
            <w:tcW w:w="1594" w:type="dxa"/>
            <w:gridSpan w:val="3"/>
            <w:noWrap w:val="0"/>
            <w:vAlign w:val="center"/>
          </w:tcPr>
          <w:p>
            <w:pPr>
              <w:spacing w:before="100" w:beforeAutospacing="1" w:after="100" w:afterAutospacing="1"/>
              <w:jc w:val="center"/>
              <w:rPr>
                <w:rFonts w:ascii="宋体" w:hAnsi="宋体" w:cs="宋体"/>
                <w:sz w:val="24"/>
                <w:szCs w:val="24"/>
              </w:rPr>
            </w:pPr>
            <w:r>
              <w:rPr>
                <w:rFonts w:hint="eastAsia" w:ascii="宋体" w:hAnsi="宋体" w:cs="宋体"/>
                <w:sz w:val="24"/>
                <w:szCs w:val="24"/>
              </w:rPr>
              <w:t>邮政编码</w:t>
            </w:r>
          </w:p>
        </w:tc>
        <w:tc>
          <w:tcPr>
            <w:tcW w:w="2697" w:type="dxa"/>
            <w:noWrap w:val="0"/>
            <w:vAlign w:val="center"/>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tblCellSpacing w:w="0" w:type="dxa"/>
        </w:trPr>
        <w:tc>
          <w:tcPr>
            <w:tcW w:w="1812" w:type="dxa"/>
            <w:gridSpan w:val="2"/>
            <w:noWrap w:val="0"/>
            <w:vAlign w:val="center"/>
          </w:tcPr>
          <w:p>
            <w:pPr>
              <w:spacing w:before="100" w:beforeAutospacing="1" w:after="100" w:afterAutospacing="1"/>
              <w:jc w:val="center"/>
              <w:rPr>
                <w:rFonts w:ascii="宋体" w:hAnsi="宋体" w:cs="宋体"/>
                <w:sz w:val="24"/>
                <w:szCs w:val="24"/>
              </w:rPr>
            </w:pPr>
            <w:r>
              <w:rPr>
                <w:rFonts w:hint="eastAsia" w:ascii="宋体" w:hAnsi="宋体" w:cs="宋体"/>
                <w:sz w:val="24"/>
                <w:szCs w:val="24"/>
              </w:rPr>
              <w:t>通信地址</w:t>
            </w:r>
          </w:p>
        </w:tc>
        <w:tc>
          <w:tcPr>
            <w:tcW w:w="6768" w:type="dxa"/>
            <w:gridSpan w:val="5"/>
            <w:noWrap w:val="0"/>
            <w:vAlign w:val="center"/>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tblCellSpacing w:w="0" w:type="dxa"/>
        </w:trPr>
        <w:tc>
          <w:tcPr>
            <w:tcW w:w="8580" w:type="dxa"/>
            <w:gridSpan w:val="7"/>
            <w:noWrap w:val="0"/>
            <w:vAlign w:val="center"/>
          </w:tcPr>
          <w:p>
            <w:pPr>
              <w:spacing w:before="100" w:beforeAutospacing="1" w:after="100" w:afterAutospacing="1"/>
              <w:jc w:val="center"/>
              <w:rPr>
                <w:rFonts w:ascii="宋体" w:hAnsi="宋体" w:cs="宋体"/>
                <w:sz w:val="24"/>
                <w:szCs w:val="24"/>
              </w:rPr>
            </w:pPr>
            <w:r>
              <w:rPr>
                <w:rFonts w:hint="eastAsia" w:ascii="宋体" w:hAnsi="宋体" w:cs="宋体"/>
                <w:b/>
                <w:bCs/>
                <w:sz w:val="24"/>
                <w:szCs w:val="24"/>
              </w:rPr>
              <w:t>提交的报名文件资料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tblCellSpacing w:w="0" w:type="dxa"/>
        </w:trPr>
        <w:tc>
          <w:tcPr>
            <w:tcW w:w="888" w:type="dxa"/>
            <w:noWrap w:val="0"/>
            <w:vAlign w:val="center"/>
          </w:tcPr>
          <w:p>
            <w:pPr>
              <w:spacing w:before="100" w:beforeAutospacing="1" w:after="100" w:afterAutospacing="1"/>
              <w:jc w:val="center"/>
              <w:rPr>
                <w:rFonts w:ascii="宋体" w:hAnsi="宋体" w:cs="宋体"/>
                <w:sz w:val="24"/>
                <w:szCs w:val="24"/>
              </w:rPr>
            </w:pPr>
            <w:r>
              <w:rPr>
                <w:rFonts w:hint="eastAsia" w:ascii="宋体" w:hAnsi="宋体" w:cs="宋体"/>
                <w:sz w:val="24"/>
                <w:szCs w:val="24"/>
              </w:rPr>
              <w:t>序号</w:t>
            </w:r>
          </w:p>
        </w:tc>
        <w:tc>
          <w:tcPr>
            <w:tcW w:w="3994" w:type="dxa"/>
            <w:gridSpan w:val="3"/>
            <w:noWrap w:val="0"/>
            <w:vAlign w:val="center"/>
          </w:tcPr>
          <w:p>
            <w:pPr>
              <w:spacing w:before="100" w:beforeAutospacing="1" w:after="100" w:afterAutospacing="1"/>
              <w:jc w:val="center"/>
              <w:rPr>
                <w:rFonts w:ascii="宋体" w:hAnsi="宋体" w:cs="宋体"/>
                <w:sz w:val="24"/>
                <w:szCs w:val="24"/>
              </w:rPr>
            </w:pPr>
            <w:r>
              <w:rPr>
                <w:rFonts w:hint="eastAsia" w:ascii="宋体" w:hAnsi="宋体" w:cs="宋体"/>
                <w:sz w:val="24"/>
                <w:szCs w:val="24"/>
              </w:rPr>
              <w:t>报名资料</w:t>
            </w:r>
          </w:p>
        </w:tc>
        <w:tc>
          <w:tcPr>
            <w:tcW w:w="848" w:type="dxa"/>
            <w:noWrap w:val="0"/>
            <w:vAlign w:val="center"/>
          </w:tcPr>
          <w:p>
            <w:pPr>
              <w:spacing w:before="100" w:beforeAutospacing="1" w:after="100" w:afterAutospacing="1"/>
              <w:jc w:val="center"/>
              <w:rPr>
                <w:rFonts w:ascii="宋体" w:hAnsi="宋体" w:cs="宋体"/>
                <w:sz w:val="24"/>
                <w:szCs w:val="24"/>
              </w:rPr>
            </w:pPr>
            <w:r>
              <w:rPr>
                <w:rFonts w:hint="eastAsia" w:ascii="宋体" w:hAnsi="宋体" w:cs="宋体"/>
                <w:sz w:val="24"/>
                <w:szCs w:val="24"/>
              </w:rPr>
              <w:t>是否提交</w:t>
            </w:r>
          </w:p>
        </w:tc>
        <w:tc>
          <w:tcPr>
            <w:tcW w:w="2850" w:type="dxa"/>
            <w:gridSpan w:val="2"/>
            <w:noWrap w:val="0"/>
            <w:vAlign w:val="center"/>
          </w:tcPr>
          <w:p>
            <w:pPr>
              <w:spacing w:before="100" w:beforeAutospacing="1" w:after="100" w:afterAutospacing="1"/>
              <w:jc w:val="center"/>
              <w:rPr>
                <w:rFonts w:ascii="宋体" w:hAnsi="宋体" w:cs="宋体"/>
                <w:sz w:val="24"/>
                <w:szCs w:val="24"/>
              </w:rPr>
            </w:pPr>
            <w:r>
              <w:rPr>
                <w:rFonts w:hint="eastAsia" w:ascii="宋体" w:hAnsi="宋体" w:cs="宋体"/>
                <w:sz w:val="24"/>
                <w:szCs w:val="24"/>
              </w:rPr>
              <w:t>备</w:t>
            </w:r>
            <w:r>
              <w:rPr>
                <w:rFonts w:ascii="Arial" w:hAnsi="Arial" w:cs="Arial"/>
                <w:sz w:val="24"/>
                <w:szCs w:val="24"/>
              </w:rPr>
              <w:t xml:space="preserve"> </w:t>
            </w:r>
            <w:r>
              <w:rPr>
                <w:rFonts w:hint="eastAsia" w:ascii="宋体" w:hAnsi="宋体" w:cs="宋体"/>
                <w:sz w:val="24"/>
                <w:szCs w:val="24"/>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tblCellSpacing w:w="0" w:type="dxa"/>
        </w:trPr>
        <w:tc>
          <w:tcPr>
            <w:tcW w:w="888" w:type="dxa"/>
            <w:noWrap w:val="0"/>
            <w:vAlign w:val="center"/>
          </w:tcPr>
          <w:p>
            <w:pPr>
              <w:spacing w:before="100" w:beforeAutospacing="1" w:after="100" w:afterAutospacing="1"/>
              <w:jc w:val="center"/>
              <w:rPr>
                <w:rFonts w:ascii="宋体" w:hAnsi="宋体" w:cs="宋体"/>
                <w:sz w:val="24"/>
                <w:szCs w:val="24"/>
              </w:rPr>
            </w:pPr>
            <w:r>
              <w:rPr>
                <w:rFonts w:ascii="Arial" w:hAnsi="Arial" w:cs="Arial"/>
                <w:sz w:val="24"/>
                <w:szCs w:val="24"/>
              </w:rPr>
              <w:t>1</w:t>
            </w:r>
          </w:p>
        </w:tc>
        <w:tc>
          <w:tcPr>
            <w:tcW w:w="3994" w:type="dxa"/>
            <w:gridSpan w:val="3"/>
            <w:noWrap w:val="0"/>
            <w:vAlign w:val="center"/>
          </w:tcPr>
          <w:p>
            <w:pPr>
              <w:spacing w:before="100" w:beforeAutospacing="1" w:after="100" w:afterAutospacing="1"/>
              <w:rPr>
                <w:rFonts w:ascii="宋体" w:hAnsi="宋体" w:cs="宋体"/>
                <w:sz w:val="24"/>
                <w:szCs w:val="24"/>
              </w:rPr>
            </w:pPr>
            <w:r>
              <w:rPr>
                <w:rFonts w:hint="eastAsia" w:ascii="宋体" w:hAnsi="宋体" w:cs="宋体"/>
                <w:sz w:val="24"/>
                <w:szCs w:val="24"/>
              </w:rPr>
              <w:t>单位介绍信或法人代表授权书</w:t>
            </w:r>
          </w:p>
        </w:tc>
        <w:tc>
          <w:tcPr>
            <w:tcW w:w="848" w:type="dxa"/>
            <w:noWrap w:val="0"/>
            <w:vAlign w:val="center"/>
          </w:tcPr>
          <w:p>
            <w:pPr>
              <w:rPr>
                <w:rFonts w:ascii="宋体" w:hAnsi="宋体" w:cs="宋体"/>
                <w:sz w:val="18"/>
                <w:szCs w:val="18"/>
              </w:rPr>
            </w:pPr>
          </w:p>
        </w:tc>
        <w:tc>
          <w:tcPr>
            <w:tcW w:w="2850" w:type="dxa"/>
            <w:gridSpan w:val="2"/>
            <w:noWrap w:val="0"/>
            <w:vAlign w:val="center"/>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tblCellSpacing w:w="0" w:type="dxa"/>
        </w:trPr>
        <w:tc>
          <w:tcPr>
            <w:tcW w:w="888" w:type="dxa"/>
            <w:noWrap w:val="0"/>
            <w:vAlign w:val="center"/>
          </w:tcPr>
          <w:p>
            <w:pPr>
              <w:spacing w:before="100" w:beforeAutospacing="1" w:after="100" w:afterAutospacing="1"/>
              <w:jc w:val="center"/>
              <w:rPr>
                <w:rFonts w:ascii="宋体" w:hAnsi="宋体" w:cs="宋体"/>
                <w:sz w:val="24"/>
                <w:szCs w:val="24"/>
              </w:rPr>
            </w:pPr>
            <w:r>
              <w:rPr>
                <w:rFonts w:ascii="Arial" w:hAnsi="Arial" w:cs="Arial"/>
                <w:sz w:val="24"/>
                <w:szCs w:val="24"/>
              </w:rPr>
              <w:t>2</w:t>
            </w:r>
          </w:p>
        </w:tc>
        <w:tc>
          <w:tcPr>
            <w:tcW w:w="3994" w:type="dxa"/>
            <w:gridSpan w:val="3"/>
            <w:noWrap w:val="0"/>
            <w:vAlign w:val="center"/>
          </w:tcPr>
          <w:p>
            <w:pPr>
              <w:spacing w:before="100" w:beforeAutospacing="1" w:after="100" w:afterAutospacing="1"/>
              <w:rPr>
                <w:rFonts w:ascii="宋体" w:hAnsi="宋体" w:cs="宋体"/>
                <w:sz w:val="24"/>
                <w:szCs w:val="24"/>
              </w:rPr>
            </w:pPr>
            <w:r>
              <w:rPr>
                <w:rFonts w:hint="eastAsia" w:ascii="宋体" w:hAnsi="宋体" w:cs="宋体"/>
                <w:sz w:val="24"/>
                <w:szCs w:val="24"/>
              </w:rPr>
              <w:t>有效营业执照（副本）</w:t>
            </w:r>
          </w:p>
        </w:tc>
        <w:tc>
          <w:tcPr>
            <w:tcW w:w="848" w:type="dxa"/>
            <w:noWrap w:val="0"/>
            <w:vAlign w:val="center"/>
          </w:tcPr>
          <w:p>
            <w:pPr>
              <w:rPr>
                <w:rFonts w:ascii="宋体" w:hAnsi="宋体" w:cs="宋体"/>
                <w:sz w:val="18"/>
                <w:szCs w:val="18"/>
              </w:rPr>
            </w:pPr>
          </w:p>
        </w:tc>
        <w:tc>
          <w:tcPr>
            <w:tcW w:w="2850" w:type="dxa"/>
            <w:gridSpan w:val="2"/>
            <w:noWrap w:val="0"/>
            <w:vAlign w:val="center"/>
          </w:tcPr>
          <w:p>
            <w:pPr>
              <w:spacing w:before="100" w:beforeAutospacing="1" w:after="100" w:afterAutospacing="1"/>
              <w:jc w:val="center"/>
              <w:rPr>
                <w:rFonts w:ascii="宋体" w:hAnsi="宋体" w:cs="宋体"/>
                <w:sz w:val="24"/>
                <w:szCs w:val="24"/>
              </w:rPr>
            </w:pPr>
            <w:r>
              <w:rPr>
                <w:rFonts w:hint="eastAsia" w:ascii="宋体" w:hAnsi="宋体" w:cs="宋体"/>
                <w:sz w:val="24"/>
                <w:szCs w:val="24"/>
              </w:rPr>
              <w:t>注册资金：</w:t>
            </w:r>
            <w:r>
              <w:rPr>
                <w:rFonts w:ascii="Arial" w:hAnsi="Arial" w:cs="Arial"/>
                <w:sz w:val="24"/>
                <w:szCs w:val="24"/>
              </w:rPr>
              <w:t xml:space="preserve"> </w:t>
            </w:r>
            <w:r>
              <w:rPr>
                <w:rFonts w:hint="eastAsia" w:ascii="宋体" w:hAnsi="宋体" w:cs="宋体"/>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tblCellSpacing w:w="0" w:type="dxa"/>
        </w:trPr>
        <w:tc>
          <w:tcPr>
            <w:tcW w:w="888" w:type="dxa"/>
            <w:noWrap w:val="0"/>
            <w:vAlign w:val="center"/>
          </w:tcPr>
          <w:p>
            <w:pPr>
              <w:spacing w:before="100" w:beforeAutospacing="1" w:after="100" w:afterAutospacing="1"/>
              <w:jc w:val="center"/>
              <w:rPr>
                <w:rFonts w:hint="eastAsia" w:ascii="宋体" w:hAnsi="宋体" w:cs="宋体"/>
                <w:sz w:val="24"/>
                <w:szCs w:val="24"/>
              </w:rPr>
            </w:pPr>
            <w:r>
              <w:rPr>
                <w:rFonts w:hint="eastAsia" w:ascii="Arial" w:hAnsi="Arial" w:cs="Arial"/>
                <w:sz w:val="24"/>
                <w:szCs w:val="24"/>
              </w:rPr>
              <w:t>3</w:t>
            </w:r>
          </w:p>
        </w:tc>
        <w:tc>
          <w:tcPr>
            <w:tcW w:w="3994" w:type="dxa"/>
            <w:gridSpan w:val="3"/>
            <w:noWrap w:val="0"/>
            <w:vAlign w:val="center"/>
          </w:tcPr>
          <w:p>
            <w:pPr>
              <w:spacing w:before="100" w:beforeAutospacing="1" w:after="100" w:afterAutospacing="1"/>
              <w:rPr>
                <w:rFonts w:ascii="宋体" w:hAnsi="宋体" w:cs="宋体"/>
                <w:sz w:val="24"/>
                <w:szCs w:val="24"/>
              </w:rPr>
            </w:pPr>
            <w:r>
              <w:rPr>
                <w:rFonts w:hint="eastAsia" w:ascii="宋体" w:hAnsi="宋体" w:cs="宋体"/>
                <w:sz w:val="24"/>
                <w:szCs w:val="24"/>
              </w:rPr>
              <w:t>其他资料</w:t>
            </w:r>
          </w:p>
        </w:tc>
        <w:tc>
          <w:tcPr>
            <w:tcW w:w="848" w:type="dxa"/>
            <w:noWrap w:val="0"/>
            <w:vAlign w:val="center"/>
          </w:tcPr>
          <w:p>
            <w:pPr>
              <w:rPr>
                <w:rFonts w:ascii="宋体" w:hAnsi="宋体" w:cs="宋体"/>
                <w:sz w:val="18"/>
                <w:szCs w:val="18"/>
              </w:rPr>
            </w:pPr>
          </w:p>
        </w:tc>
        <w:tc>
          <w:tcPr>
            <w:tcW w:w="2850" w:type="dxa"/>
            <w:gridSpan w:val="2"/>
            <w:noWrap w:val="0"/>
            <w:vAlign w:val="center"/>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tblCellSpacing w:w="0" w:type="dxa"/>
        </w:trPr>
        <w:tc>
          <w:tcPr>
            <w:tcW w:w="8580" w:type="dxa"/>
            <w:gridSpan w:val="7"/>
            <w:noWrap w:val="0"/>
            <w:vAlign w:val="center"/>
          </w:tcPr>
          <w:p>
            <w:pPr>
              <w:rPr>
                <w:rFonts w:ascii="宋体" w:hAnsi="宋体" w:cs="宋体"/>
                <w:sz w:val="18"/>
                <w:szCs w:val="18"/>
              </w:rPr>
            </w:pPr>
          </w:p>
        </w:tc>
      </w:tr>
    </w:tbl>
    <w:p>
      <w:pPr>
        <w:pStyle w:val="2"/>
        <w:keepNext w:val="0"/>
        <w:keepLines w:val="0"/>
        <w:pageBreakBefore/>
        <w:spacing w:before="312" w:beforeLines="100" w:after="312" w:afterLines="100" w:line="400" w:lineRule="atLeast"/>
        <w:jc w:val="center"/>
        <w:rPr>
          <w:rFonts w:hint="eastAsia"/>
        </w:rPr>
      </w:pPr>
      <w:bookmarkStart w:id="4" w:name="_Toc6062"/>
      <w:bookmarkStart w:id="5" w:name="_Toc23755098"/>
      <w:r>
        <w:rPr>
          <w:rFonts w:hint="eastAsia" w:hAnsi="宋体"/>
          <w:szCs w:val="36"/>
        </w:rPr>
        <w:t>第二部分  投标人须知</w:t>
      </w:r>
      <w:bookmarkEnd w:id="4"/>
      <w:bookmarkEnd w:id="5"/>
    </w:p>
    <w:p>
      <w:pPr>
        <w:pStyle w:val="3"/>
        <w:spacing w:before="156" w:beforeLines="50" w:after="156" w:afterLines="50" w:line="240" w:lineRule="auto"/>
        <w:jc w:val="center"/>
        <w:rPr>
          <w:bCs w:val="0"/>
          <w:sz w:val="24"/>
          <w:szCs w:val="24"/>
        </w:rPr>
      </w:pPr>
      <w:bookmarkStart w:id="6" w:name="_Toc294707717"/>
      <w:bookmarkStart w:id="7" w:name="_Toc25230"/>
      <w:bookmarkStart w:id="8" w:name="_Toc7089"/>
      <w:bookmarkStart w:id="9" w:name="_Toc10654"/>
      <w:r>
        <w:rPr>
          <w:rFonts w:hint="eastAsia"/>
          <w:sz w:val="24"/>
          <w:szCs w:val="24"/>
        </w:rPr>
        <w:t>（一）</w:t>
      </w:r>
      <w:r>
        <w:rPr>
          <w:rFonts w:hint="eastAsia"/>
          <w:bCs w:val="0"/>
          <w:sz w:val="24"/>
          <w:szCs w:val="24"/>
        </w:rPr>
        <w:t>报价须知前附表</w:t>
      </w:r>
      <w:bookmarkEnd w:id="6"/>
      <w:bookmarkEnd w:id="7"/>
      <w:bookmarkEnd w:id="8"/>
      <w:bookmarkEnd w:id="9"/>
    </w:p>
    <w:tbl>
      <w:tblPr>
        <w:tblStyle w:val="4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738"/>
        <w:gridCol w:w="1843"/>
        <w:gridCol w:w="65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38" w:type="dxa"/>
            <w:noWrap w:val="0"/>
            <w:vAlign w:val="center"/>
          </w:tcPr>
          <w:p>
            <w:pPr>
              <w:jc w:val="center"/>
              <w:rPr>
                <w:rFonts w:ascii="宋体" w:hAnsi="宋体" w:cs="Arial"/>
                <w:color w:val="auto"/>
                <w:szCs w:val="21"/>
              </w:rPr>
            </w:pPr>
            <w:r>
              <w:rPr>
                <w:rFonts w:hint="eastAsia" w:ascii="宋体" w:hAnsi="宋体" w:cs="Arial"/>
                <w:color w:val="auto"/>
                <w:szCs w:val="21"/>
              </w:rPr>
              <w:t>项号</w:t>
            </w:r>
          </w:p>
        </w:tc>
        <w:tc>
          <w:tcPr>
            <w:tcW w:w="1843" w:type="dxa"/>
            <w:noWrap w:val="0"/>
            <w:vAlign w:val="center"/>
          </w:tcPr>
          <w:p>
            <w:pPr>
              <w:jc w:val="center"/>
              <w:rPr>
                <w:rFonts w:ascii="宋体" w:hAnsi="宋体" w:cs="Arial"/>
                <w:color w:val="auto"/>
                <w:szCs w:val="21"/>
              </w:rPr>
            </w:pPr>
            <w:r>
              <w:rPr>
                <w:rFonts w:hint="eastAsia" w:ascii="宋体" w:hAnsi="宋体" w:cs="Arial"/>
                <w:color w:val="auto"/>
                <w:szCs w:val="21"/>
              </w:rPr>
              <w:t>内容</w:t>
            </w:r>
          </w:p>
        </w:tc>
        <w:tc>
          <w:tcPr>
            <w:tcW w:w="6547" w:type="dxa"/>
            <w:noWrap w:val="0"/>
            <w:vAlign w:val="center"/>
          </w:tcPr>
          <w:p>
            <w:pPr>
              <w:jc w:val="center"/>
              <w:rPr>
                <w:rFonts w:ascii="宋体" w:hAnsi="宋体" w:cs="Arial"/>
                <w:color w:val="auto"/>
                <w:szCs w:val="21"/>
              </w:rPr>
            </w:pPr>
            <w:r>
              <w:rPr>
                <w:rFonts w:hint="eastAsia" w:ascii="宋体" w:hAnsi="宋体" w:cs="Arial"/>
                <w:color w:val="auto"/>
                <w:szCs w:val="21"/>
              </w:rPr>
              <w:t>说明与要求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92" w:hRule="atLeast"/>
          <w:jc w:val="center"/>
        </w:trPr>
        <w:tc>
          <w:tcPr>
            <w:tcW w:w="738" w:type="dxa"/>
            <w:noWrap w:val="0"/>
            <w:vAlign w:val="center"/>
          </w:tcPr>
          <w:p>
            <w:pPr>
              <w:jc w:val="center"/>
              <w:rPr>
                <w:rFonts w:ascii="宋体" w:hAnsi="宋体" w:cs="Arial"/>
                <w:color w:val="auto"/>
                <w:szCs w:val="21"/>
              </w:rPr>
            </w:pPr>
            <w:r>
              <w:rPr>
                <w:rFonts w:hint="eastAsia" w:ascii="宋体" w:hAnsi="宋体" w:cs="Arial"/>
                <w:color w:val="auto"/>
                <w:szCs w:val="21"/>
              </w:rPr>
              <w:t>1</w:t>
            </w:r>
          </w:p>
        </w:tc>
        <w:tc>
          <w:tcPr>
            <w:tcW w:w="1843" w:type="dxa"/>
            <w:noWrap w:val="0"/>
            <w:vAlign w:val="center"/>
          </w:tcPr>
          <w:p>
            <w:pPr>
              <w:spacing w:line="200" w:lineRule="atLeast"/>
              <w:jc w:val="center"/>
              <w:rPr>
                <w:rFonts w:hint="eastAsia"/>
                <w:color w:val="auto"/>
                <w:szCs w:val="21"/>
              </w:rPr>
            </w:pPr>
            <w:r>
              <w:rPr>
                <w:rFonts w:hint="eastAsia"/>
                <w:color w:val="auto"/>
                <w:szCs w:val="21"/>
              </w:rPr>
              <w:t>项目名称</w:t>
            </w:r>
          </w:p>
        </w:tc>
        <w:tc>
          <w:tcPr>
            <w:tcW w:w="6547" w:type="dxa"/>
            <w:noWrap w:val="0"/>
            <w:vAlign w:val="center"/>
          </w:tcPr>
          <w:p>
            <w:pPr>
              <w:jc w:val="both"/>
              <w:rPr>
                <w:rFonts w:hint="eastAsia" w:ascii="ˎ̥" w:hAnsi="ˎ̥" w:eastAsia="宋体" w:cs="宋体"/>
                <w:color w:val="auto"/>
                <w:szCs w:val="21"/>
                <w:highlight w:val="none"/>
                <w:lang w:eastAsia="zh-CN"/>
              </w:rPr>
            </w:pPr>
            <w:r>
              <w:rPr>
                <w:rFonts w:hint="eastAsia" w:ascii="宋体" w:hAnsi="宋体"/>
                <w:color w:val="auto"/>
                <w:highlight w:val="none"/>
                <w:lang w:eastAsia="zh-CN"/>
              </w:rPr>
              <w:t>瑞安市妇幼保健院诊疗环境改造（外立面）工程监理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0" w:hRule="atLeast"/>
          <w:jc w:val="center"/>
        </w:trPr>
        <w:tc>
          <w:tcPr>
            <w:tcW w:w="738" w:type="dxa"/>
            <w:noWrap w:val="0"/>
            <w:vAlign w:val="center"/>
          </w:tcPr>
          <w:p>
            <w:pPr>
              <w:jc w:val="center"/>
              <w:rPr>
                <w:rFonts w:ascii="宋体" w:hAnsi="宋体" w:cs="Arial"/>
                <w:color w:val="auto"/>
                <w:szCs w:val="21"/>
              </w:rPr>
            </w:pPr>
            <w:r>
              <w:rPr>
                <w:rFonts w:hint="eastAsia" w:ascii="宋体" w:hAnsi="宋体" w:cs="Arial"/>
                <w:color w:val="auto"/>
                <w:szCs w:val="21"/>
              </w:rPr>
              <w:t>2</w:t>
            </w:r>
          </w:p>
        </w:tc>
        <w:tc>
          <w:tcPr>
            <w:tcW w:w="1843" w:type="dxa"/>
            <w:noWrap w:val="0"/>
            <w:vAlign w:val="center"/>
          </w:tcPr>
          <w:p>
            <w:pPr>
              <w:spacing w:line="200" w:lineRule="atLeast"/>
              <w:jc w:val="center"/>
              <w:rPr>
                <w:rFonts w:hint="eastAsia"/>
                <w:color w:val="auto"/>
                <w:szCs w:val="21"/>
              </w:rPr>
            </w:pPr>
            <w:r>
              <w:rPr>
                <w:rFonts w:hint="eastAsia"/>
                <w:color w:val="auto"/>
                <w:szCs w:val="21"/>
              </w:rPr>
              <w:t>项目编号</w:t>
            </w:r>
          </w:p>
        </w:tc>
        <w:tc>
          <w:tcPr>
            <w:tcW w:w="6547" w:type="dxa"/>
            <w:noWrap w:val="0"/>
            <w:vAlign w:val="center"/>
          </w:tcPr>
          <w:p>
            <w:pPr>
              <w:jc w:val="both"/>
              <w:rPr>
                <w:rFonts w:hint="eastAsia" w:ascii="ˎ̥" w:hAnsi="ˎ̥" w:eastAsia="宋体" w:cs="宋体"/>
                <w:color w:val="auto"/>
                <w:szCs w:val="21"/>
                <w:highlight w:val="none"/>
                <w:lang w:eastAsia="zh-CN"/>
              </w:rPr>
            </w:pPr>
            <w:r>
              <w:rPr>
                <w:rFonts w:hint="eastAsia" w:ascii="宋体" w:hAnsi="宋体"/>
                <w:color w:val="auto"/>
                <w:sz w:val="21"/>
                <w:szCs w:val="21"/>
                <w:lang w:val="en-US" w:eastAsia="zh-CN"/>
              </w:rPr>
              <w:t>WZRZSH0804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72" w:hRule="atLeast"/>
          <w:jc w:val="center"/>
        </w:trPr>
        <w:tc>
          <w:tcPr>
            <w:tcW w:w="738" w:type="dxa"/>
            <w:noWrap w:val="0"/>
            <w:vAlign w:val="center"/>
          </w:tcPr>
          <w:p>
            <w:pPr>
              <w:jc w:val="center"/>
              <w:rPr>
                <w:rFonts w:hint="eastAsia" w:ascii="宋体" w:hAnsi="宋体" w:cs="Arial"/>
                <w:color w:val="auto"/>
                <w:szCs w:val="21"/>
              </w:rPr>
            </w:pPr>
            <w:r>
              <w:rPr>
                <w:rFonts w:hint="eastAsia" w:ascii="宋体" w:hAnsi="宋体" w:cs="Arial"/>
                <w:color w:val="auto"/>
                <w:szCs w:val="21"/>
              </w:rPr>
              <w:t>3</w:t>
            </w:r>
          </w:p>
        </w:tc>
        <w:tc>
          <w:tcPr>
            <w:tcW w:w="1843" w:type="dxa"/>
            <w:noWrap w:val="0"/>
            <w:vAlign w:val="center"/>
          </w:tcPr>
          <w:p>
            <w:pPr>
              <w:spacing w:line="200" w:lineRule="atLeast"/>
              <w:jc w:val="center"/>
              <w:rPr>
                <w:rFonts w:hint="eastAsia"/>
                <w:color w:val="auto"/>
                <w:szCs w:val="21"/>
              </w:rPr>
            </w:pPr>
            <w:r>
              <w:rPr>
                <w:rFonts w:hint="eastAsia"/>
                <w:color w:val="auto"/>
                <w:szCs w:val="21"/>
              </w:rPr>
              <w:t>资金来源</w:t>
            </w:r>
          </w:p>
        </w:tc>
        <w:tc>
          <w:tcPr>
            <w:tcW w:w="6547" w:type="dxa"/>
            <w:noWrap w:val="0"/>
            <w:vAlign w:val="center"/>
          </w:tcPr>
          <w:p>
            <w:pPr>
              <w:spacing w:line="360" w:lineRule="auto"/>
              <w:jc w:val="both"/>
              <w:rPr>
                <w:rFonts w:hint="default" w:eastAsia="宋体"/>
                <w:color w:val="FF0000"/>
                <w:szCs w:val="21"/>
                <w:highlight w:val="none"/>
                <w:lang w:val="en-US" w:eastAsia="zh-CN"/>
              </w:rPr>
            </w:pPr>
            <w:r>
              <w:rPr>
                <w:rFonts w:hint="eastAsia"/>
                <w:color w:val="auto"/>
                <w:szCs w:val="21"/>
                <w:highlight w:val="none"/>
                <w:lang w:eastAsia="zh-CN"/>
              </w:rPr>
              <w:t>财政</w:t>
            </w:r>
            <w:r>
              <w:rPr>
                <w:rFonts w:hint="eastAsia"/>
                <w:color w:val="auto"/>
                <w:szCs w:val="21"/>
                <w:highlight w:val="none"/>
              </w:rPr>
              <w:t>，最高限价</w:t>
            </w:r>
            <w:r>
              <w:rPr>
                <w:rFonts w:hint="eastAsia" w:ascii="宋体" w:hAnsi="宋体" w:cs="宋体"/>
                <w:color w:val="auto"/>
                <w:szCs w:val="21"/>
                <w:highlight w:val="none"/>
                <w:lang w:val="en-US" w:eastAsia="zh-CN"/>
              </w:rPr>
              <w:t>22.8</w:t>
            </w:r>
            <w:r>
              <w:rPr>
                <w:rFonts w:hint="eastAsia" w:ascii="ˎ̥" w:hAnsi="ˎ̥" w:cs="宋体"/>
                <w:color w:val="auto"/>
                <w:szCs w:val="21"/>
                <w:highlight w:val="none"/>
              </w:rPr>
              <w:t>万</w:t>
            </w:r>
            <w:r>
              <w:rPr>
                <w:rFonts w:hint="eastAsia"/>
                <w:color w:val="auto"/>
                <w:szCs w:val="21"/>
                <w:highlight w:val="none"/>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719" w:hRule="atLeast"/>
          <w:jc w:val="center"/>
        </w:trPr>
        <w:tc>
          <w:tcPr>
            <w:tcW w:w="738" w:type="dxa"/>
            <w:noWrap w:val="0"/>
            <w:vAlign w:val="center"/>
          </w:tcPr>
          <w:p>
            <w:pPr>
              <w:jc w:val="center"/>
              <w:rPr>
                <w:rFonts w:ascii="宋体" w:hAnsi="宋体" w:cs="Arial"/>
                <w:color w:val="auto"/>
                <w:szCs w:val="21"/>
              </w:rPr>
            </w:pPr>
            <w:r>
              <w:rPr>
                <w:rFonts w:hint="eastAsia" w:ascii="宋体" w:hAnsi="宋体" w:cs="Arial"/>
                <w:color w:val="auto"/>
                <w:szCs w:val="21"/>
              </w:rPr>
              <w:t>4</w:t>
            </w:r>
          </w:p>
        </w:tc>
        <w:tc>
          <w:tcPr>
            <w:tcW w:w="1843" w:type="dxa"/>
            <w:noWrap w:val="0"/>
            <w:vAlign w:val="center"/>
          </w:tcPr>
          <w:p>
            <w:pPr>
              <w:spacing w:line="200" w:lineRule="atLeast"/>
              <w:jc w:val="center"/>
              <w:rPr>
                <w:rFonts w:hint="eastAsia"/>
                <w:color w:val="auto"/>
                <w:szCs w:val="21"/>
              </w:rPr>
            </w:pPr>
            <w:r>
              <w:rPr>
                <w:rFonts w:hint="eastAsia"/>
                <w:color w:val="auto"/>
                <w:szCs w:val="21"/>
              </w:rPr>
              <w:t>采购人</w:t>
            </w:r>
          </w:p>
        </w:tc>
        <w:tc>
          <w:tcPr>
            <w:tcW w:w="6547" w:type="dxa"/>
            <w:noWrap w:val="0"/>
            <w:vAlign w:val="center"/>
          </w:tcPr>
          <w:p>
            <w:pPr>
              <w:spacing w:line="360" w:lineRule="auto"/>
              <w:jc w:val="both"/>
              <w:rPr>
                <w:rFonts w:hint="eastAsia" w:ascii="宋体" w:hAnsi="宋体" w:eastAsia="宋体"/>
                <w:color w:val="auto"/>
                <w:highlight w:val="none"/>
                <w:lang w:eastAsia="zh-CN"/>
              </w:rPr>
            </w:pPr>
            <w:r>
              <w:rPr>
                <w:rFonts w:hint="eastAsia" w:ascii="宋体" w:hAnsi="宋体"/>
                <w:color w:val="auto"/>
                <w:highlight w:val="none"/>
              </w:rPr>
              <w:t>名称：</w:t>
            </w:r>
            <w:r>
              <w:rPr>
                <w:rFonts w:hint="eastAsia" w:ascii="宋体" w:hAnsi="宋体"/>
                <w:color w:val="auto"/>
                <w:highlight w:val="none"/>
                <w:lang w:eastAsia="zh-CN"/>
              </w:rPr>
              <w:t>瑞安市妇幼保健院</w:t>
            </w:r>
          </w:p>
          <w:p>
            <w:pPr>
              <w:jc w:val="both"/>
              <w:rPr>
                <w:rFonts w:hint="eastAsia" w:ascii="宋体" w:hAnsi="宋体"/>
                <w:color w:val="auto"/>
                <w:highlight w:val="none"/>
              </w:rPr>
            </w:pPr>
            <w:r>
              <w:rPr>
                <w:rFonts w:hint="eastAsia" w:ascii="宋体" w:hAnsi="宋体"/>
                <w:color w:val="auto"/>
                <w:highlight w:val="none"/>
              </w:rPr>
              <w:t>地址：</w:t>
            </w:r>
            <w:r>
              <w:rPr>
                <w:rFonts w:hint="eastAsia" w:ascii="宋体" w:hAnsi="宋体"/>
                <w:color w:val="auto"/>
                <w:highlight w:val="none"/>
                <w:lang w:eastAsia="zh-CN"/>
              </w:rPr>
              <w:t>瑞安市妇幼保健院内</w:t>
            </w:r>
            <w:r>
              <w:rPr>
                <w:rFonts w:hint="eastAsia" w:ascii="宋体" w:hAnsi="宋体" w:eastAsia="宋体" w:cs="宋体"/>
                <w:color w:val="auto"/>
                <w:sz w:val="21"/>
                <w:szCs w:val="21"/>
                <w:highlight w:val="none"/>
              </w:rPr>
              <w:t xml:space="preserve"> </w:t>
            </w:r>
          </w:p>
          <w:p>
            <w:pPr>
              <w:jc w:val="both"/>
              <w:rPr>
                <w:rFonts w:hint="eastAsia" w:ascii="宋体" w:hAnsi="宋体"/>
                <w:color w:val="auto"/>
                <w:szCs w:val="21"/>
                <w:highlight w:val="none"/>
              </w:rPr>
            </w:pPr>
            <w:r>
              <w:rPr>
                <w:rFonts w:hint="eastAsia" w:ascii="宋体" w:hAnsi="宋体"/>
                <w:color w:val="auto"/>
                <w:highlight w:val="none"/>
              </w:rPr>
              <w:t>联系人：</w:t>
            </w:r>
            <w:r>
              <w:rPr>
                <w:rFonts w:hint="eastAsia" w:ascii="宋体" w:hAnsi="宋体"/>
                <w:szCs w:val="21"/>
                <w:highlight w:val="none"/>
                <w:lang w:eastAsia="zh-CN"/>
              </w:rPr>
              <w:t>夏演</w:t>
            </w:r>
            <w:r>
              <w:rPr>
                <w:rFonts w:hint="eastAsia" w:ascii="宋体" w:hAnsi="宋体"/>
                <w:color w:val="auto"/>
                <w:szCs w:val="21"/>
                <w:highlight w:val="none"/>
              </w:rPr>
              <w:t xml:space="preserve">    </w:t>
            </w:r>
          </w:p>
          <w:p>
            <w:pPr>
              <w:jc w:val="both"/>
              <w:rPr>
                <w:rFonts w:hint="eastAsia" w:ascii="宋体" w:hAnsi="宋体" w:eastAsia="宋体"/>
                <w:color w:val="auto"/>
                <w:szCs w:val="21"/>
                <w:highlight w:val="none"/>
                <w:lang w:eastAsia="zh-CN"/>
              </w:rPr>
            </w:pPr>
            <w:r>
              <w:rPr>
                <w:rFonts w:hint="eastAsia" w:ascii="宋体" w:hAnsi="宋体"/>
                <w:color w:val="auto"/>
                <w:szCs w:val="21"/>
                <w:highlight w:val="none"/>
              </w:rPr>
              <w:t>联系电话：</w:t>
            </w:r>
            <w:r>
              <w:rPr>
                <w:rFonts w:hint="eastAsia" w:ascii="宋体" w:hAnsi="宋体"/>
                <w:szCs w:val="21"/>
                <w:highlight w:val="none"/>
              </w:rPr>
              <w:t>15988792616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216" w:hRule="atLeast"/>
          <w:jc w:val="center"/>
        </w:trPr>
        <w:tc>
          <w:tcPr>
            <w:tcW w:w="738" w:type="dxa"/>
            <w:noWrap w:val="0"/>
            <w:vAlign w:val="center"/>
          </w:tcPr>
          <w:p>
            <w:pPr>
              <w:jc w:val="center"/>
              <w:rPr>
                <w:rFonts w:ascii="宋体" w:hAnsi="宋体" w:cs="Arial"/>
                <w:color w:val="auto"/>
                <w:szCs w:val="21"/>
              </w:rPr>
            </w:pPr>
            <w:r>
              <w:rPr>
                <w:rFonts w:hint="eastAsia" w:ascii="宋体" w:hAnsi="宋体" w:cs="Arial"/>
                <w:color w:val="auto"/>
                <w:szCs w:val="21"/>
              </w:rPr>
              <w:t>5</w:t>
            </w:r>
          </w:p>
        </w:tc>
        <w:tc>
          <w:tcPr>
            <w:tcW w:w="1843" w:type="dxa"/>
            <w:noWrap w:val="0"/>
            <w:vAlign w:val="center"/>
          </w:tcPr>
          <w:p>
            <w:pPr>
              <w:spacing w:line="200" w:lineRule="atLeast"/>
              <w:jc w:val="center"/>
              <w:rPr>
                <w:rFonts w:hint="eastAsia"/>
                <w:color w:val="auto"/>
                <w:szCs w:val="21"/>
              </w:rPr>
            </w:pPr>
            <w:r>
              <w:rPr>
                <w:rFonts w:hint="eastAsia"/>
                <w:color w:val="auto"/>
                <w:szCs w:val="21"/>
              </w:rPr>
              <w:t>采购代理机构</w:t>
            </w:r>
          </w:p>
        </w:tc>
        <w:tc>
          <w:tcPr>
            <w:tcW w:w="6547" w:type="dxa"/>
            <w:noWrap w:val="0"/>
            <w:vAlign w:val="center"/>
          </w:tcPr>
          <w:p>
            <w:pPr>
              <w:jc w:val="both"/>
              <w:rPr>
                <w:rFonts w:hint="eastAsia" w:ascii="ˎ̥" w:hAnsi="ˎ̥" w:eastAsia="宋体" w:cs="宋体"/>
                <w:color w:val="auto"/>
                <w:szCs w:val="21"/>
                <w:highlight w:val="none"/>
                <w:lang w:eastAsia="zh-CN"/>
              </w:rPr>
            </w:pPr>
            <w:r>
              <w:rPr>
                <w:rFonts w:hint="eastAsia" w:ascii="ˎ̥" w:hAnsi="ˎ̥" w:cs="宋体"/>
                <w:color w:val="auto"/>
                <w:szCs w:val="21"/>
                <w:highlight w:val="none"/>
              </w:rPr>
              <w:t>名称：</w:t>
            </w:r>
            <w:r>
              <w:rPr>
                <w:rFonts w:hint="eastAsia" w:ascii="ˎ̥" w:hAnsi="ˎ̥" w:cs="宋体"/>
                <w:color w:val="auto"/>
                <w:szCs w:val="21"/>
                <w:highlight w:val="none"/>
                <w:lang w:eastAsia="zh-CN"/>
              </w:rPr>
              <w:t>温州瑞辀工程项目管理有限公司</w:t>
            </w:r>
          </w:p>
          <w:p>
            <w:pPr>
              <w:jc w:val="both"/>
              <w:rPr>
                <w:rFonts w:hint="eastAsia" w:ascii="ˎ̥" w:hAnsi="ˎ̥" w:eastAsia="宋体" w:cs="宋体"/>
                <w:color w:val="auto"/>
                <w:szCs w:val="21"/>
                <w:highlight w:val="none"/>
                <w:lang w:eastAsia="zh-CN"/>
              </w:rPr>
            </w:pPr>
            <w:r>
              <w:rPr>
                <w:rFonts w:hint="eastAsia" w:ascii="ˎ̥" w:hAnsi="ˎ̥" w:cs="宋体"/>
                <w:color w:val="auto"/>
                <w:szCs w:val="21"/>
                <w:highlight w:val="none"/>
              </w:rPr>
              <w:t>地址：</w:t>
            </w:r>
            <w:r>
              <w:rPr>
                <w:rFonts w:hint="eastAsia" w:ascii="宋体" w:hAnsi="宋体"/>
                <w:color w:val="auto"/>
                <w:szCs w:val="21"/>
                <w:highlight w:val="none"/>
                <w:lang w:eastAsia="zh-CN"/>
              </w:rPr>
              <w:t>瑞安市瑞祥新区院士路288号水务大楼二楼</w:t>
            </w:r>
          </w:p>
          <w:p>
            <w:pPr>
              <w:jc w:val="both"/>
              <w:rPr>
                <w:rFonts w:hint="eastAsia" w:ascii="ˎ̥" w:hAnsi="ˎ̥" w:eastAsia="宋体" w:cs="宋体"/>
                <w:color w:val="auto"/>
                <w:szCs w:val="21"/>
                <w:highlight w:val="none"/>
                <w:lang w:eastAsia="zh-CN"/>
              </w:rPr>
            </w:pPr>
            <w:r>
              <w:rPr>
                <w:rFonts w:hint="eastAsia" w:ascii="ˎ̥" w:hAnsi="ˎ̥" w:cs="宋体"/>
                <w:color w:val="auto"/>
                <w:szCs w:val="21"/>
                <w:highlight w:val="none"/>
              </w:rPr>
              <w:t>项目负责人：</w:t>
            </w:r>
            <w:r>
              <w:rPr>
                <w:rFonts w:hint="eastAsia" w:ascii="ˎ̥" w:hAnsi="ˎ̥" w:cs="宋体"/>
                <w:color w:val="auto"/>
                <w:szCs w:val="21"/>
                <w:highlight w:val="none"/>
                <w:lang w:eastAsia="zh-CN"/>
              </w:rPr>
              <w:t>鲍玲玲</w:t>
            </w:r>
          </w:p>
          <w:p>
            <w:pPr>
              <w:jc w:val="both"/>
              <w:rPr>
                <w:rFonts w:hint="eastAsia" w:ascii="ˎ̥" w:hAnsi="ˎ̥" w:cs="宋体"/>
                <w:color w:val="auto"/>
                <w:szCs w:val="21"/>
                <w:highlight w:val="none"/>
              </w:rPr>
            </w:pPr>
            <w:r>
              <w:rPr>
                <w:rFonts w:hint="eastAsia" w:ascii="ˎ̥" w:hAnsi="ˎ̥" w:cs="宋体"/>
                <w:color w:val="auto"/>
                <w:szCs w:val="21"/>
                <w:highlight w:val="none"/>
              </w:rPr>
              <w:t>联系电话：</w:t>
            </w:r>
            <w:r>
              <w:rPr>
                <w:rFonts w:hint="eastAsia" w:ascii="ˎ̥" w:hAnsi="ˎ̥" w:cs="宋体"/>
                <w:color w:val="auto"/>
                <w:szCs w:val="21"/>
                <w:highlight w:val="none"/>
                <w:lang w:eastAsia="zh-CN"/>
              </w:rPr>
              <w:t>15257756880</w:t>
            </w:r>
          </w:p>
          <w:p>
            <w:pPr>
              <w:jc w:val="both"/>
              <w:rPr>
                <w:rFonts w:hint="eastAsia" w:ascii="ˎ̥" w:hAnsi="ˎ̥" w:eastAsia="宋体" w:cs="宋体"/>
                <w:color w:val="auto"/>
                <w:szCs w:val="21"/>
                <w:highlight w:val="none"/>
                <w:lang w:eastAsia="zh-CN"/>
              </w:rPr>
            </w:pPr>
            <w:r>
              <w:rPr>
                <w:rFonts w:hint="eastAsia" w:ascii="ˎ̥" w:hAnsi="ˎ̥" w:cs="宋体"/>
                <w:color w:val="auto"/>
                <w:szCs w:val="21"/>
                <w:highlight w:val="none"/>
              </w:rPr>
              <w:t>传真：</w:t>
            </w:r>
            <w:r>
              <w:rPr>
                <w:rFonts w:hint="eastAsia" w:ascii="ˎ̥" w:hAnsi="ˎ̥" w:cs="宋体"/>
                <w:color w:val="auto"/>
                <w:szCs w:val="21"/>
                <w:highlight w:val="none"/>
                <w:lang w:eastAsia="zh-CN"/>
              </w:rPr>
              <w:t>0577-66800081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11" w:hRule="atLeast"/>
          <w:jc w:val="center"/>
        </w:trPr>
        <w:tc>
          <w:tcPr>
            <w:tcW w:w="738" w:type="dxa"/>
            <w:noWrap w:val="0"/>
            <w:vAlign w:val="center"/>
          </w:tcPr>
          <w:p>
            <w:pPr>
              <w:jc w:val="center"/>
              <w:rPr>
                <w:rFonts w:ascii="宋体" w:hAnsi="宋体" w:cs="Arial"/>
                <w:color w:val="auto"/>
                <w:szCs w:val="21"/>
              </w:rPr>
            </w:pPr>
            <w:r>
              <w:rPr>
                <w:rFonts w:hint="eastAsia" w:ascii="宋体" w:hAnsi="宋体" w:cs="Arial"/>
                <w:color w:val="auto"/>
                <w:szCs w:val="21"/>
              </w:rPr>
              <w:t>6</w:t>
            </w:r>
          </w:p>
        </w:tc>
        <w:tc>
          <w:tcPr>
            <w:tcW w:w="1843" w:type="dxa"/>
            <w:noWrap w:val="0"/>
            <w:vAlign w:val="center"/>
          </w:tcPr>
          <w:p>
            <w:pPr>
              <w:spacing w:line="200" w:lineRule="atLeast"/>
              <w:jc w:val="center"/>
              <w:rPr>
                <w:rFonts w:hint="eastAsia"/>
                <w:color w:val="auto"/>
                <w:szCs w:val="21"/>
              </w:rPr>
            </w:pPr>
            <w:r>
              <w:rPr>
                <w:rFonts w:hint="eastAsia"/>
                <w:color w:val="auto"/>
                <w:szCs w:val="21"/>
              </w:rPr>
              <w:t>采购内容</w:t>
            </w:r>
          </w:p>
        </w:tc>
        <w:tc>
          <w:tcPr>
            <w:tcW w:w="6547" w:type="dxa"/>
            <w:noWrap w:val="0"/>
            <w:vAlign w:val="center"/>
          </w:tcPr>
          <w:p>
            <w:pPr>
              <w:jc w:val="both"/>
              <w:rPr>
                <w:rFonts w:ascii="ˎ̥" w:hAnsi="ˎ̥" w:cs="宋体"/>
                <w:color w:val="auto"/>
                <w:szCs w:val="21"/>
                <w:highlight w:val="none"/>
              </w:rPr>
            </w:pPr>
            <w:r>
              <w:rPr>
                <w:rFonts w:hint="eastAsia" w:ascii="宋体" w:hAnsi="宋体"/>
                <w:color w:val="auto"/>
                <w:szCs w:val="21"/>
                <w:highlight w:val="none"/>
                <w:lang w:eastAsia="zh-CN"/>
              </w:rPr>
              <w:t>瑞安市妇幼保健院诊疗环境改造（外立面）工程监理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5" w:hRule="atLeast"/>
          <w:jc w:val="center"/>
        </w:trPr>
        <w:tc>
          <w:tcPr>
            <w:tcW w:w="738" w:type="dxa"/>
            <w:noWrap w:val="0"/>
            <w:vAlign w:val="center"/>
          </w:tcPr>
          <w:p>
            <w:pPr>
              <w:jc w:val="center"/>
              <w:rPr>
                <w:rFonts w:ascii="宋体" w:hAnsi="宋体" w:cs="Arial"/>
                <w:color w:val="auto"/>
                <w:szCs w:val="21"/>
              </w:rPr>
            </w:pPr>
            <w:r>
              <w:rPr>
                <w:rFonts w:hint="eastAsia" w:ascii="宋体" w:hAnsi="宋体" w:cs="Arial"/>
                <w:color w:val="auto"/>
                <w:szCs w:val="21"/>
              </w:rPr>
              <w:t>7</w:t>
            </w:r>
          </w:p>
        </w:tc>
        <w:tc>
          <w:tcPr>
            <w:tcW w:w="1843" w:type="dxa"/>
            <w:noWrap w:val="0"/>
            <w:vAlign w:val="center"/>
          </w:tcPr>
          <w:p>
            <w:pPr>
              <w:spacing w:line="200" w:lineRule="atLeast"/>
              <w:jc w:val="center"/>
              <w:rPr>
                <w:rFonts w:hint="eastAsia"/>
                <w:color w:val="auto"/>
                <w:szCs w:val="21"/>
              </w:rPr>
            </w:pPr>
            <w:r>
              <w:rPr>
                <w:rFonts w:hint="eastAsia"/>
                <w:color w:val="auto"/>
                <w:szCs w:val="21"/>
              </w:rPr>
              <w:t>报价人</w:t>
            </w:r>
          </w:p>
          <w:p>
            <w:pPr>
              <w:spacing w:line="200" w:lineRule="atLeast"/>
              <w:jc w:val="center"/>
              <w:rPr>
                <w:rFonts w:hint="eastAsia"/>
                <w:color w:val="auto"/>
                <w:szCs w:val="21"/>
              </w:rPr>
            </w:pPr>
            <w:r>
              <w:rPr>
                <w:rFonts w:hint="eastAsia"/>
                <w:color w:val="auto"/>
                <w:szCs w:val="21"/>
              </w:rPr>
              <w:t>资格要求</w:t>
            </w:r>
          </w:p>
        </w:tc>
        <w:tc>
          <w:tcPr>
            <w:tcW w:w="6547" w:type="dxa"/>
            <w:noWrap w:val="0"/>
            <w:vAlign w:val="center"/>
          </w:tcPr>
          <w:p>
            <w:pPr>
              <w:numPr>
                <w:ilvl w:val="0"/>
                <w:numId w:val="0"/>
              </w:numPr>
              <w:spacing w:line="400" w:lineRule="exact"/>
              <w:rPr>
                <w:rFonts w:hint="eastAsia" w:ascii="宋体" w:hAnsi="宋体" w:eastAsia="宋体"/>
                <w:color w:val="auto"/>
                <w:szCs w:val="21"/>
                <w:highlight w:val="none"/>
              </w:rPr>
            </w:pPr>
            <w:r>
              <w:rPr>
                <w:rFonts w:hint="eastAsia" w:ascii="宋体" w:hAnsi="宋体" w:eastAsia="宋体"/>
                <w:color w:val="auto"/>
                <w:szCs w:val="21"/>
                <w:highlight w:val="none"/>
              </w:rPr>
              <w:t>①企业资质要求：</w:t>
            </w:r>
            <w:r>
              <w:rPr>
                <w:rFonts w:hint="eastAsia" w:ascii="宋体" w:hAnsi="宋体"/>
                <w:color w:val="auto"/>
                <w:szCs w:val="21"/>
                <w:highlight w:val="none"/>
                <w:lang w:eastAsia="zh-CN"/>
              </w:rPr>
              <w:t>工程监理综合资质或房屋建筑工程监理乙级及以上资质</w:t>
            </w:r>
            <w:r>
              <w:rPr>
                <w:rFonts w:hint="eastAsia" w:ascii="宋体" w:hAnsi="宋体" w:eastAsia="宋体"/>
                <w:color w:val="auto"/>
                <w:szCs w:val="21"/>
                <w:highlight w:val="none"/>
              </w:rPr>
              <w:t>；</w:t>
            </w:r>
          </w:p>
          <w:p>
            <w:pPr>
              <w:numPr>
                <w:ilvl w:val="0"/>
                <w:numId w:val="0"/>
              </w:numPr>
              <w:spacing w:line="400" w:lineRule="exact"/>
              <w:rPr>
                <w:rFonts w:hint="eastAsia" w:ascii="宋体" w:hAnsi="宋体"/>
                <w:color w:val="auto"/>
                <w:szCs w:val="21"/>
              </w:rPr>
            </w:pPr>
            <w:r>
              <w:rPr>
                <w:rFonts w:hint="eastAsia" w:ascii="宋体" w:hAnsi="宋体" w:eastAsia="宋体"/>
                <w:color w:val="auto"/>
                <w:szCs w:val="21"/>
                <w:highlight w:val="none"/>
                <w:lang w:val="en-US" w:eastAsia="zh-CN"/>
              </w:rPr>
              <w:t>②项目负责人资格要求：[</w:t>
            </w:r>
            <w:r>
              <w:rPr>
                <w:rFonts w:hint="eastAsia" w:ascii="宋体" w:hAnsi="宋体"/>
                <w:color w:val="auto"/>
                <w:szCs w:val="21"/>
                <w:highlight w:val="none"/>
                <w:lang w:val="en-US" w:eastAsia="zh-CN"/>
              </w:rPr>
              <w:t>注册监理工程师房屋建筑工程</w:t>
            </w:r>
            <w:r>
              <w:rPr>
                <w:rFonts w:hint="eastAsia" w:ascii="宋体" w:hAnsi="宋体" w:eastAsia="宋体"/>
                <w:color w:val="auto"/>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89" w:hRule="atLeast"/>
          <w:jc w:val="center"/>
        </w:trPr>
        <w:tc>
          <w:tcPr>
            <w:tcW w:w="738" w:type="dxa"/>
            <w:noWrap w:val="0"/>
            <w:vAlign w:val="center"/>
          </w:tcPr>
          <w:p>
            <w:pPr>
              <w:jc w:val="center"/>
              <w:rPr>
                <w:rFonts w:ascii="宋体" w:hAnsi="宋体" w:cs="Arial"/>
                <w:color w:val="auto"/>
                <w:szCs w:val="21"/>
              </w:rPr>
            </w:pPr>
            <w:r>
              <w:rPr>
                <w:rFonts w:hint="eastAsia" w:ascii="宋体" w:hAnsi="宋体" w:cs="Arial"/>
                <w:color w:val="auto"/>
                <w:szCs w:val="21"/>
              </w:rPr>
              <w:t>8</w:t>
            </w:r>
          </w:p>
        </w:tc>
        <w:tc>
          <w:tcPr>
            <w:tcW w:w="1843" w:type="dxa"/>
            <w:noWrap w:val="0"/>
            <w:vAlign w:val="center"/>
          </w:tcPr>
          <w:p>
            <w:pPr>
              <w:spacing w:line="200" w:lineRule="atLeast"/>
              <w:jc w:val="center"/>
              <w:rPr>
                <w:rFonts w:hint="eastAsia"/>
                <w:color w:val="auto"/>
                <w:szCs w:val="21"/>
              </w:rPr>
            </w:pPr>
            <w:r>
              <w:rPr>
                <w:rFonts w:hint="eastAsia"/>
                <w:color w:val="auto"/>
                <w:szCs w:val="21"/>
              </w:rPr>
              <w:t>是否接受联合体投标</w:t>
            </w:r>
          </w:p>
        </w:tc>
        <w:tc>
          <w:tcPr>
            <w:tcW w:w="6547" w:type="dxa"/>
            <w:noWrap w:val="0"/>
            <w:vAlign w:val="center"/>
          </w:tcPr>
          <w:p>
            <w:pPr>
              <w:jc w:val="both"/>
              <w:rPr>
                <w:rFonts w:hint="eastAsia" w:ascii="ˎ̥" w:hAnsi="ˎ̥" w:cs="宋体"/>
                <w:color w:val="auto"/>
                <w:szCs w:val="21"/>
              </w:rPr>
            </w:pPr>
            <w:r>
              <w:rPr>
                <w:rFonts w:ascii="ˎ̥" w:hAnsi="ˎ̥" w:cs="宋体"/>
                <w:color w:val="auto"/>
                <w:szCs w:val="21"/>
              </w:rPr>
              <w:fldChar w:fldCharType="begin"/>
            </w:r>
            <w:r>
              <w:rPr>
                <w:rFonts w:ascii="ˎ̥" w:hAnsi="ˎ̥" w:cs="宋体"/>
                <w:color w:val="auto"/>
                <w:szCs w:val="21"/>
              </w:rPr>
              <w:instrText xml:space="preserve"> </w:instrText>
            </w:r>
            <w:r>
              <w:rPr>
                <w:rFonts w:hint="eastAsia" w:ascii="ˎ̥" w:hAnsi="ˎ̥" w:cs="宋体"/>
                <w:color w:val="auto"/>
                <w:szCs w:val="21"/>
              </w:rPr>
              <w:instrText xml:space="preserve">eq \o\ac(□,√)</w:instrText>
            </w:r>
            <w:r>
              <w:rPr>
                <w:rFonts w:ascii="ˎ̥" w:hAnsi="ˎ̥" w:cs="宋体"/>
                <w:color w:val="auto"/>
                <w:szCs w:val="21"/>
              </w:rPr>
              <w:fldChar w:fldCharType="end"/>
            </w:r>
            <w:r>
              <w:rPr>
                <w:rFonts w:hint="eastAsia" w:ascii="ˎ̥" w:hAnsi="ˎ̥" w:cs="宋体"/>
                <w:color w:val="auto"/>
                <w:szCs w:val="21"/>
              </w:rPr>
              <w:t>不接受</w:t>
            </w:r>
          </w:p>
          <w:p>
            <w:pPr>
              <w:jc w:val="both"/>
              <w:rPr>
                <w:rFonts w:hint="eastAsia" w:ascii="ˎ̥" w:hAnsi="ˎ̥" w:cs="宋体"/>
                <w:color w:val="auto"/>
                <w:szCs w:val="21"/>
              </w:rPr>
            </w:pPr>
            <w:r>
              <w:rPr>
                <w:rFonts w:hint="eastAsia" w:ascii="ˎ̥" w:hAnsi="ˎ̥" w:cs="宋体"/>
                <w:color w:val="auto"/>
                <w:szCs w:val="21"/>
              </w:rPr>
              <w:t>□接受，应满足下列要求：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41" w:hRule="atLeast"/>
          <w:jc w:val="center"/>
        </w:trPr>
        <w:tc>
          <w:tcPr>
            <w:tcW w:w="738" w:type="dxa"/>
            <w:noWrap w:val="0"/>
            <w:vAlign w:val="center"/>
          </w:tcPr>
          <w:p>
            <w:pPr>
              <w:jc w:val="center"/>
              <w:rPr>
                <w:rFonts w:ascii="宋体" w:hAnsi="宋体" w:cs="Arial"/>
                <w:color w:val="auto"/>
                <w:szCs w:val="21"/>
              </w:rPr>
            </w:pPr>
            <w:r>
              <w:rPr>
                <w:rFonts w:hint="eastAsia" w:ascii="宋体" w:hAnsi="宋体" w:cs="Arial"/>
                <w:color w:val="auto"/>
                <w:szCs w:val="21"/>
              </w:rPr>
              <w:t>9</w:t>
            </w:r>
          </w:p>
        </w:tc>
        <w:tc>
          <w:tcPr>
            <w:tcW w:w="1843" w:type="dxa"/>
            <w:noWrap w:val="0"/>
            <w:vAlign w:val="center"/>
          </w:tcPr>
          <w:p>
            <w:pPr>
              <w:spacing w:line="200" w:lineRule="atLeast"/>
              <w:jc w:val="center"/>
              <w:rPr>
                <w:rFonts w:hint="eastAsia"/>
                <w:color w:val="auto"/>
                <w:szCs w:val="21"/>
              </w:rPr>
            </w:pPr>
            <w:r>
              <w:rPr>
                <w:rFonts w:hint="eastAsia"/>
                <w:color w:val="auto"/>
                <w:szCs w:val="21"/>
              </w:rPr>
              <w:t>踏勘现场</w:t>
            </w:r>
          </w:p>
        </w:tc>
        <w:tc>
          <w:tcPr>
            <w:tcW w:w="6547" w:type="dxa"/>
            <w:noWrap w:val="0"/>
            <w:vAlign w:val="center"/>
          </w:tcPr>
          <w:p>
            <w:pPr>
              <w:adjustRightInd w:val="0"/>
              <w:rPr>
                <w:rFonts w:ascii="宋体" w:hAnsi="宋体"/>
                <w:color w:val="auto"/>
                <w:szCs w:val="21"/>
              </w:rPr>
            </w:pPr>
            <w:r>
              <w:rPr>
                <w:rFonts w:ascii="宋体" w:hAnsi="宋体"/>
                <w:color w:val="auto"/>
                <w:szCs w:val="21"/>
              </w:rPr>
              <w:fldChar w:fldCharType="begin"/>
            </w:r>
            <w:r>
              <w:rPr>
                <w:rFonts w:ascii="宋体" w:hAnsi="宋体"/>
                <w:color w:val="auto"/>
                <w:szCs w:val="21"/>
              </w:rPr>
              <w:instrText xml:space="preserve"> </w:instrText>
            </w:r>
            <w:r>
              <w:rPr>
                <w:rFonts w:hint="eastAsia" w:ascii="宋体" w:hAnsi="宋体"/>
                <w:color w:val="auto"/>
                <w:szCs w:val="21"/>
              </w:rPr>
              <w:instrText xml:space="preserve">eq \o\ac(□,√)</w:instrText>
            </w:r>
            <w:r>
              <w:rPr>
                <w:rFonts w:ascii="宋体" w:hAnsi="宋体"/>
                <w:color w:val="auto"/>
                <w:szCs w:val="21"/>
              </w:rPr>
              <w:fldChar w:fldCharType="end"/>
            </w:r>
            <w:r>
              <w:rPr>
                <w:rFonts w:hint="eastAsia" w:ascii="宋体" w:hAnsi="宋体"/>
                <w:color w:val="auto"/>
                <w:szCs w:val="21"/>
              </w:rPr>
              <w:t xml:space="preserve"> 不组织</w:t>
            </w:r>
          </w:p>
          <w:p>
            <w:pPr>
              <w:jc w:val="both"/>
              <w:rPr>
                <w:rFonts w:hint="eastAsia" w:ascii="ˎ̥" w:hAnsi="ˎ̥" w:cs="宋体"/>
                <w:color w:val="auto"/>
                <w:szCs w:val="21"/>
              </w:rPr>
            </w:pPr>
            <w:r>
              <w:rPr>
                <w:rFonts w:ascii="宋体" w:hAnsi="宋体"/>
                <w:color w:val="auto"/>
                <w:szCs w:val="21"/>
              </w:rPr>
              <w:t>□</w:t>
            </w:r>
            <w:r>
              <w:rPr>
                <w:rFonts w:hint="eastAsia" w:ascii="宋体" w:hAnsi="宋体"/>
                <w:color w:val="auto"/>
                <w:szCs w:val="21"/>
              </w:rPr>
              <w:t xml:space="preserve"> 组织    踏勘时间</w:t>
            </w:r>
            <w:r>
              <w:rPr>
                <w:rFonts w:hint="eastAsia" w:ascii="宋体" w:hAnsi="宋体"/>
                <w:iCs/>
                <w:color w:val="auto"/>
                <w:szCs w:val="21"/>
              </w:rPr>
              <w:t xml:space="preserve">： </w:t>
            </w:r>
            <w:r>
              <w:rPr>
                <w:rFonts w:hint="eastAsia" w:ascii="宋体" w:hAnsi="宋体"/>
                <w:i/>
                <w:color w:val="auto"/>
                <w:szCs w:val="21"/>
              </w:rPr>
              <w:t xml:space="preserve">              </w:t>
            </w:r>
            <w:r>
              <w:rPr>
                <w:rFonts w:hint="eastAsia" w:ascii="宋体" w:hAnsi="宋体"/>
                <w:color w:val="auto"/>
                <w:szCs w:val="21"/>
              </w:rPr>
              <w:t xml:space="preserve">  踏勘集中地点：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38" w:type="dxa"/>
            <w:noWrap w:val="0"/>
            <w:vAlign w:val="center"/>
          </w:tcPr>
          <w:p>
            <w:pPr>
              <w:jc w:val="center"/>
              <w:rPr>
                <w:rFonts w:ascii="宋体" w:hAnsi="宋体" w:cs="Arial"/>
                <w:color w:val="auto"/>
                <w:szCs w:val="21"/>
              </w:rPr>
            </w:pPr>
            <w:r>
              <w:rPr>
                <w:rFonts w:hint="eastAsia" w:ascii="宋体" w:hAnsi="宋体" w:cs="Arial"/>
                <w:color w:val="auto"/>
                <w:szCs w:val="21"/>
              </w:rPr>
              <w:t>10</w:t>
            </w:r>
          </w:p>
        </w:tc>
        <w:tc>
          <w:tcPr>
            <w:tcW w:w="1843" w:type="dxa"/>
            <w:noWrap w:val="0"/>
            <w:vAlign w:val="center"/>
          </w:tcPr>
          <w:p>
            <w:pPr>
              <w:spacing w:line="200" w:lineRule="atLeast"/>
              <w:jc w:val="center"/>
              <w:rPr>
                <w:rFonts w:hint="eastAsia"/>
                <w:color w:val="auto"/>
                <w:szCs w:val="21"/>
              </w:rPr>
            </w:pPr>
            <w:r>
              <w:rPr>
                <w:rFonts w:hint="eastAsia"/>
                <w:color w:val="auto"/>
                <w:szCs w:val="21"/>
              </w:rPr>
              <w:t>报价货币</w:t>
            </w:r>
          </w:p>
        </w:tc>
        <w:tc>
          <w:tcPr>
            <w:tcW w:w="6547" w:type="dxa"/>
            <w:noWrap w:val="0"/>
            <w:vAlign w:val="center"/>
          </w:tcPr>
          <w:p>
            <w:pPr>
              <w:jc w:val="both"/>
              <w:rPr>
                <w:rFonts w:hint="eastAsia" w:ascii="ˎ̥" w:hAnsi="ˎ̥" w:cs="宋体"/>
                <w:color w:val="auto"/>
                <w:szCs w:val="21"/>
              </w:rPr>
            </w:pPr>
            <w:r>
              <w:rPr>
                <w:rFonts w:hint="eastAsia" w:ascii="ˎ̥" w:hAnsi="ˎ̥" w:cs="宋体"/>
                <w:color w:val="auto"/>
                <w:szCs w:val="21"/>
              </w:rPr>
              <w:t>人民币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1" w:hRule="atLeast"/>
          <w:jc w:val="center"/>
        </w:trPr>
        <w:tc>
          <w:tcPr>
            <w:tcW w:w="738" w:type="dxa"/>
            <w:noWrap w:val="0"/>
            <w:vAlign w:val="center"/>
          </w:tcPr>
          <w:p>
            <w:pPr>
              <w:jc w:val="center"/>
              <w:rPr>
                <w:rFonts w:ascii="宋体" w:hAnsi="宋体" w:cs="Arial"/>
                <w:color w:val="auto"/>
                <w:szCs w:val="21"/>
              </w:rPr>
            </w:pPr>
            <w:r>
              <w:rPr>
                <w:rFonts w:hint="eastAsia" w:ascii="宋体" w:hAnsi="宋体" w:cs="Arial"/>
                <w:color w:val="auto"/>
                <w:szCs w:val="21"/>
              </w:rPr>
              <w:t>11</w:t>
            </w:r>
          </w:p>
        </w:tc>
        <w:tc>
          <w:tcPr>
            <w:tcW w:w="1843" w:type="dxa"/>
            <w:noWrap w:val="0"/>
            <w:vAlign w:val="center"/>
          </w:tcPr>
          <w:p>
            <w:pPr>
              <w:spacing w:line="200" w:lineRule="atLeast"/>
              <w:jc w:val="center"/>
              <w:rPr>
                <w:rFonts w:hint="eastAsia"/>
                <w:color w:val="auto"/>
                <w:szCs w:val="21"/>
              </w:rPr>
            </w:pPr>
            <w:r>
              <w:rPr>
                <w:rFonts w:hint="eastAsia"/>
                <w:color w:val="auto"/>
                <w:szCs w:val="21"/>
              </w:rPr>
              <w:t>报价语言</w:t>
            </w:r>
          </w:p>
        </w:tc>
        <w:tc>
          <w:tcPr>
            <w:tcW w:w="6547" w:type="dxa"/>
            <w:noWrap w:val="0"/>
            <w:vAlign w:val="center"/>
          </w:tcPr>
          <w:p>
            <w:pPr>
              <w:jc w:val="both"/>
              <w:rPr>
                <w:rFonts w:hint="eastAsia" w:ascii="ˎ̥" w:hAnsi="ˎ̥" w:cs="宋体"/>
                <w:color w:val="auto"/>
                <w:szCs w:val="21"/>
              </w:rPr>
            </w:pPr>
            <w:r>
              <w:rPr>
                <w:rFonts w:hint="eastAsia" w:ascii="ˎ̥" w:hAnsi="ˎ̥" w:cs="宋体"/>
                <w:color w:val="auto"/>
                <w:szCs w:val="21"/>
              </w:rPr>
              <w:t>中文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738" w:type="dxa"/>
            <w:noWrap w:val="0"/>
            <w:vAlign w:val="center"/>
          </w:tcPr>
          <w:p>
            <w:pPr>
              <w:jc w:val="center"/>
              <w:rPr>
                <w:rFonts w:ascii="宋体" w:hAnsi="宋体" w:cs="Arial"/>
                <w:color w:val="auto"/>
                <w:szCs w:val="21"/>
              </w:rPr>
            </w:pPr>
            <w:r>
              <w:rPr>
                <w:rFonts w:hint="eastAsia" w:ascii="宋体" w:hAnsi="宋体" w:cs="Arial"/>
                <w:color w:val="auto"/>
                <w:szCs w:val="21"/>
              </w:rPr>
              <w:t>12</w:t>
            </w:r>
          </w:p>
        </w:tc>
        <w:tc>
          <w:tcPr>
            <w:tcW w:w="1843" w:type="dxa"/>
            <w:noWrap w:val="0"/>
            <w:vAlign w:val="center"/>
          </w:tcPr>
          <w:p>
            <w:pPr>
              <w:spacing w:line="200" w:lineRule="atLeast"/>
              <w:jc w:val="center"/>
              <w:rPr>
                <w:rFonts w:hint="eastAsia"/>
                <w:color w:val="auto"/>
                <w:szCs w:val="21"/>
              </w:rPr>
            </w:pPr>
            <w:r>
              <w:rPr>
                <w:rFonts w:hint="eastAsia"/>
                <w:color w:val="auto"/>
                <w:szCs w:val="21"/>
              </w:rPr>
              <w:t>报价文件份数</w:t>
            </w:r>
          </w:p>
        </w:tc>
        <w:tc>
          <w:tcPr>
            <w:tcW w:w="6547" w:type="dxa"/>
            <w:noWrap w:val="0"/>
            <w:vAlign w:val="center"/>
          </w:tcPr>
          <w:p>
            <w:pPr>
              <w:jc w:val="both"/>
              <w:rPr>
                <w:rFonts w:ascii="ˎ̥" w:hAnsi="ˎ̥" w:cs="宋体"/>
                <w:color w:val="auto"/>
                <w:szCs w:val="21"/>
              </w:rPr>
            </w:pPr>
            <w:r>
              <w:rPr>
                <w:rFonts w:hint="eastAsia" w:ascii="ˎ̥" w:hAnsi="ˎ̥" w:cs="宋体"/>
                <w:color w:val="auto"/>
                <w:szCs w:val="21"/>
              </w:rPr>
              <w:t>正本壹份，副本叁份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86" w:hRule="atLeast"/>
          <w:jc w:val="center"/>
        </w:trPr>
        <w:tc>
          <w:tcPr>
            <w:tcW w:w="738" w:type="dxa"/>
            <w:noWrap w:val="0"/>
            <w:vAlign w:val="center"/>
          </w:tcPr>
          <w:p>
            <w:pPr>
              <w:jc w:val="center"/>
              <w:rPr>
                <w:rFonts w:ascii="宋体" w:hAnsi="宋体" w:cs="Arial"/>
                <w:color w:val="auto"/>
                <w:szCs w:val="21"/>
              </w:rPr>
            </w:pPr>
            <w:r>
              <w:rPr>
                <w:rFonts w:hint="eastAsia" w:ascii="宋体" w:hAnsi="宋体" w:cs="Arial"/>
                <w:color w:val="auto"/>
                <w:szCs w:val="21"/>
              </w:rPr>
              <w:t>13</w:t>
            </w:r>
          </w:p>
        </w:tc>
        <w:tc>
          <w:tcPr>
            <w:tcW w:w="1843" w:type="dxa"/>
            <w:noWrap w:val="0"/>
            <w:vAlign w:val="center"/>
          </w:tcPr>
          <w:p>
            <w:pPr>
              <w:spacing w:line="200" w:lineRule="atLeast"/>
              <w:jc w:val="center"/>
              <w:rPr>
                <w:rFonts w:hint="eastAsia"/>
                <w:color w:val="auto"/>
                <w:szCs w:val="21"/>
              </w:rPr>
            </w:pPr>
            <w:r>
              <w:rPr>
                <w:rFonts w:hint="eastAsia"/>
                <w:color w:val="auto"/>
                <w:szCs w:val="21"/>
              </w:rPr>
              <w:t>报价有效期</w:t>
            </w:r>
          </w:p>
        </w:tc>
        <w:tc>
          <w:tcPr>
            <w:tcW w:w="6547" w:type="dxa"/>
            <w:noWrap w:val="0"/>
            <w:vAlign w:val="center"/>
          </w:tcPr>
          <w:p>
            <w:pPr>
              <w:jc w:val="both"/>
              <w:rPr>
                <w:rFonts w:ascii="ˎ̥" w:hAnsi="ˎ̥" w:cs="宋体"/>
                <w:color w:val="auto"/>
                <w:szCs w:val="21"/>
              </w:rPr>
            </w:pPr>
            <w:r>
              <w:rPr>
                <w:rFonts w:hint="eastAsia" w:ascii="ˎ̥" w:hAnsi="ˎ̥" w:cs="宋体"/>
                <w:color w:val="auto"/>
                <w:szCs w:val="21"/>
              </w:rPr>
              <w:t>提交报价文件截止日起60天内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31" w:hRule="atLeast"/>
          <w:jc w:val="center"/>
        </w:trPr>
        <w:tc>
          <w:tcPr>
            <w:tcW w:w="738" w:type="dxa"/>
            <w:noWrap w:val="0"/>
            <w:vAlign w:val="center"/>
          </w:tcPr>
          <w:p>
            <w:pPr>
              <w:jc w:val="center"/>
              <w:rPr>
                <w:rFonts w:ascii="宋体" w:hAnsi="宋体" w:cs="Arial"/>
                <w:color w:val="auto"/>
                <w:szCs w:val="21"/>
              </w:rPr>
            </w:pPr>
            <w:r>
              <w:rPr>
                <w:rFonts w:hint="eastAsia" w:ascii="宋体" w:hAnsi="宋体" w:cs="Arial"/>
                <w:color w:val="auto"/>
                <w:szCs w:val="21"/>
              </w:rPr>
              <w:t>14</w:t>
            </w:r>
          </w:p>
        </w:tc>
        <w:tc>
          <w:tcPr>
            <w:tcW w:w="1843" w:type="dxa"/>
            <w:noWrap w:val="0"/>
            <w:vAlign w:val="center"/>
          </w:tcPr>
          <w:p>
            <w:pPr>
              <w:spacing w:line="200" w:lineRule="atLeast"/>
              <w:jc w:val="center"/>
              <w:rPr>
                <w:rFonts w:hint="eastAsia"/>
                <w:color w:val="auto"/>
                <w:szCs w:val="21"/>
              </w:rPr>
            </w:pPr>
            <w:r>
              <w:rPr>
                <w:rFonts w:hint="eastAsia"/>
                <w:color w:val="auto"/>
                <w:szCs w:val="21"/>
              </w:rPr>
              <w:t>签字或盖章要求</w:t>
            </w:r>
          </w:p>
        </w:tc>
        <w:tc>
          <w:tcPr>
            <w:tcW w:w="6547" w:type="dxa"/>
            <w:noWrap w:val="0"/>
            <w:vAlign w:val="center"/>
          </w:tcPr>
          <w:p>
            <w:pPr>
              <w:jc w:val="both"/>
              <w:rPr>
                <w:rFonts w:hint="eastAsia" w:ascii="ˎ̥" w:hAnsi="ˎ̥" w:cs="宋体"/>
                <w:color w:val="auto"/>
                <w:szCs w:val="21"/>
              </w:rPr>
            </w:pPr>
            <w:r>
              <w:rPr>
                <w:rFonts w:hint="eastAsia" w:ascii="ˎ̥" w:hAnsi="ˎ̥" w:cs="宋体"/>
                <w:color w:val="auto"/>
                <w:szCs w:val="21"/>
              </w:rPr>
              <w:t>报价文件中所涉及的公章必须是报价人全称的公章，不得使用投标专用章、合同章等类似图章代替。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206" w:hRule="atLeast"/>
          <w:jc w:val="center"/>
        </w:trPr>
        <w:tc>
          <w:tcPr>
            <w:tcW w:w="738" w:type="dxa"/>
            <w:noWrap w:val="0"/>
            <w:vAlign w:val="center"/>
          </w:tcPr>
          <w:p>
            <w:pPr>
              <w:jc w:val="center"/>
              <w:rPr>
                <w:rFonts w:ascii="宋体" w:hAnsi="宋体" w:cs="Arial"/>
                <w:color w:val="auto"/>
                <w:szCs w:val="21"/>
              </w:rPr>
            </w:pPr>
            <w:r>
              <w:rPr>
                <w:rFonts w:hint="eastAsia" w:ascii="宋体" w:hAnsi="宋体" w:cs="Arial"/>
                <w:color w:val="auto"/>
                <w:szCs w:val="21"/>
              </w:rPr>
              <w:t>15</w:t>
            </w:r>
          </w:p>
        </w:tc>
        <w:tc>
          <w:tcPr>
            <w:tcW w:w="1843" w:type="dxa"/>
            <w:noWrap w:val="0"/>
            <w:vAlign w:val="center"/>
          </w:tcPr>
          <w:p>
            <w:pPr>
              <w:spacing w:line="200" w:lineRule="atLeast"/>
              <w:jc w:val="center"/>
              <w:rPr>
                <w:rFonts w:hint="eastAsia"/>
                <w:color w:val="auto"/>
                <w:szCs w:val="21"/>
              </w:rPr>
            </w:pPr>
            <w:r>
              <w:rPr>
                <w:rFonts w:hint="eastAsia"/>
                <w:color w:val="auto"/>
                <w:szCs w:val="21"/>
              </w:rPr>
              <w:t>密封、装订要求</w:t>
            </w:r>
          </w:p>
        </w:tc>
        <w:tc>
          <w:tcPr>
            <w:tcW w:w="6547" w:type="dxa"/>
            <w:noWrap w:val="0"/>
            <w:vAlign w:val="center"/>
          </w:tcPr>
          <w:p>
            <w:pPr>
              <w:jc w:val="both"/>
              <w:rPr>
                <w:rFonts w:hint="eastAsia" w:ascii="ˎ̥" w:hAnsi="ˎ̥" w:cs="宋体"/>
                <w:color w:val="auto"/>
                <w:szCs w:val="21"/>
              </w:rPr>
            </w:pPr>
            <w:r>
              <w:rPr>
                <w:rFonts w:hint="eastAsia" w:ascii="ˎ̥" w:hAnsi="ˎ̥" w:cs="宋体"/>
                <w:color w:val="auto"/>
                <w:szCs w:val="21"/>
              </w:rPr>
              <w:t>报价人应将报价文件按规定包装密封，封口处应有报价人公章及法定代表人或其授权代表印章（或签字）。如报价文件未密封，将被视作无效标处理，被拒绝接受。标函封袋建议使用由瑞安市招标投标协会监制的标函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01" w:hRule="atLeast"/>
          <w:jc w:val="center"/>
        </w:trPr>
        <w:tc>
          <w:tcPr>
            <w:tcW w:w="738" w:type="dxa"/>
            <w:noWrap w:val="0"/>
            <w:vAlign w:val="center"/>
          </w:tcPr>
          <w:p>
            <w:pPr>
              <w:jc w:val="center"/>
              <w:rPr>
                <w:rFonts w:ascii="宋体" w:hAnsi="宋体" w:cs="Arial"/>
                <w:color w:val="auto"/>
                <w:szCs w:val="21"/>
              </w:rPr>
            </w:pPr>
            <w:r>
              <w:rPr>
                <w:rFonts w:hint="eastAsia" w:ascii="宋体" w:hAnsi="宋体" w:cs="Arial"/>
                <w:color w:val="auto"/>
                <w:szCs w:val="21"/>
              </w:rPr>
              <w:t>16</w:t>
            </w:r>
          </w:p>
        </w:tc>
        <w:tc>
          <w:tcPr>
            <w:tcW w:w="1843" w:type="dxa"/>
            <w:noWrap w:val="0"/>
            <w:vAlign w:val="center"/>
          </w:tcPr>
          <w:p>
            <w:pPr>
              <w:spacing w:line="200" w:lineRule="atLeast"/>
              <w:jc w:val="center"/>
              <w:rPr>
                <w:rFonts w:hint="eastAsia"/>
                <w:color w:val="auto"/>
                <w:szCs w:val="21"/>
              </w:rPr>
            </w:pPr>
            <w:r>
              <w:rPr>
                <w:rFonts w:hint="eastAsia"/>
                <w:color w:val="auto"/>
                <w:szCs w:val="21"/>
              </w:rPr>
              <w:t>报价样品</w:t>
            </w:r>
          </w:p>
        </w:tc>
        <w:tc>
          <w:tcPr>
            <w:tcW w:w="6547" w:type="dxa"/>
            <w:noWrap w:val="0"/>
            <w:vAlign w:val="center"/>
          </w:tcPr>
          <w:p>
            <w:pPr>
              <w:jc w:val="both"/>
              <w:rPr>
                <w:rFonts w:hint="eastAsia" w:ascii="ˎ̥" w:hAnsi="ˎ̥" w:cs="宋体"/>
                <w:color w:val="auto"/>
                <w:szCs w:val="21"/>
              </w:rPr>
            </w:pPr>
            <w:r>
              <w:rPr>
                <w:rFonts w:ascii="ˎ̥" w:hAnsi="ˎ̥" w:cs="宋体"/>
                <w:color w:val="auto"/>
                <w:szCs w:val="21"/>
              </w:rPr>
              <w:fldChar w:fldCharType="begin"/>
            </w:r>
            <w:r>
              <w:rPr>
                <w:rFonts w:ascii="ˎ̥" w:hAnsi="ˎ̥" w:cs="宋体"/>
                <w:color w:val="auto"/>
                <w:szCs w:val="21"/>
              </w:rPr>
              <w:instrText xml:space="preserve"> </w:instrText>
            </w:r>
            <w:r>
              <w:rPr>
                <w:rFonts w:hint="eastAsia" w:ascii="ˎ̥" w:hAnsi="ˎ̥" w:cs="宋体"/>
                <w:color w:val="auto"/>
                <w:szCs w:val="21"/>
              </w:rPr>
              <w:instrText xml:space="preserve">eq \o\ac(□,√)</w:instrText>
            </w:r>
            <w:r>
              <w:rPr>
                <w:rFonts w:ascii="ˎ̥" w:hAnsi="ˎ̥" w:cs="宋体"/>
                <w:color w:val="auto"/>
                <w:szCs w:val="21"/>
              </w:rPr>
              <w:fldChar w:fldCharType="end"/>
            </w:r>
            <w:r>
              <w:rPr>
                <w:rFonts w:hint="eastAsia" w:ascii="ˎ̥" w:hAnsi="ˎ̥" w:cs="宋体"/>
                <w:color w:val="auto"/>
                <w:szCs w:val="21"/>
              </w:rPr>
              <w:t>不需要</w:t>
            </w:r>
          </w:p>
          <w:p>
            <w:pPr>
              <w:jc w:val="both"/>
              <w:rPr>
                <w:rFonts w:hint="eastAsia" w:ascii="ˎ̥" w:hAnsi="ˎ̥" w:cs="宋体"/>
                <w:color w:val="auto"/>
                <w:szCs w:val="21"/>
              </w:rPr>
            </w:pPr>
            <w:r>
              <w:rPr>
                <w:rFonts w:hint="eastAsia" w:ascii="ˎ̥" w:hAnsi="ˎ̥" w:cs="宋体"/>
                <w:color w:val="auto"/>
                <w:szCs w:val="21"/>
              </w:rPr>
              <w:t xml:space="preserve">□需要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62" w:hRule="atLeast"/>
          <w:jc w:val="center"/>
        </w:trPr>
        <w:tc>
          <w:tcPr>
            <w:tcW w:w="738" w:type="dxa"/>
            <w:noWrap w:val="0"/>
            <w:vAlign w:val="center"/>
          </w:tcPr>
          <w:p>
            <w:pPr>
              <w:jc w:val="center"/>
              <w:rPr>
                <w:rFonts w:ascii="宋体" w:hAnsi="宋体" w:cs="Arial"/>
                <w:color w:val="auto"/>
                <w:szCs w:val="21"/>
              </w:rPr>
            </w:pPr>
            <w:r>
              <w:rPr>
                <w:rFonts w:hint="eastAsia" w:ascii="宋体" w:hAnsi="宋体" w:cs="Arial"/>
                <w:color w:val="auto"/>
                <w:szCs w:val="21"/>
              </w:rPr>
              <w:t>17</w:t>
            </w:r>
          </w:p>
        </w:tc>
        <w:tc>
          <w:tcPr>
            <w:tcW w:w="1843" w:type="dxa"/>
            <w:noWrap w:val="0"/>
            <w:vAlign w:val="center"/>
          </w:tcPr>
          <w:p>
            <w:pPr>
              <w:spacing w:line="200" w:lineRule="atLeast"/>
              <w:jc w:val="center"/>
              <w:rPr>
                <w:rFonts w:hint="eastAsia"/>
                <w:color w:val="auto"/>
                <w:szCs w:val="21"/>
              </w:rPr>
            </w:pPr>
            <w:r>
              <w:rPr>
                <w:rFonts w:hint="eastAsia"/>
                <w:color w:val="auto"/>
                <w:szCs w:val="21"/>
              </w:rPr>
              <w:t>履约担保</w:t>
            </w:r>
          </w:p>
        </w:tc>
        <w:tc>
          <w:tcPr>
            <w:tcW w:w="6547" w:type="dxa"/>
            <w:noWrap w:val="0"/>
            <w:vAlign w:val="center"/>
          </w:tcPr>
          <w:p>
            <w:pPr>
              <w:rPr>
                <w:rFonts w:ascii="ˎ̥" w:hAnsi="ˎ̥" w:cs="宋体"/>
                <w:color w:val="auto"/>
                <w:szCs w:val="21"/>
              </w:rPr>
            </w:pPr>
            <w:r>
              <w:rPr>
                <w:rFonts w:ascii="ˎ̥" w:hAnsi="ˎ̥" w:cs="宋体"/>
                <w:color w:val="auto"/>
                <w:szCs w:val="21"/>
              </w:rPr>
              <w:fldChar w:fldCharType="begin"/>
            </w:r>
            <w:r>
              <w:rPr>
                <w:rFonts w:ascii="ˎ̥" w:hAnsi="ˎ̥" w:cs="宋体"/>
                <w:color w:val="auto"/>
                <w:szCs w:val="21"/>
              </w:rPr>
              <w:instrText xml:space="preserve"> </w:instrText>
            </w:r>
            <w:r>
              <w:rPr>
                <w:rFonts w:hint="eastAsia" w:ascii="ˎ̥" w:hAnsi="ˎ̥" w:cs="宋体"/>
                <w:color w:val="auto"/>
                <w:szCs w:val="21"/>
              </w:rPr>
              <w:instrText xml:space="preserve">eq \o\ac(□,√)</w:instrText>
            </w:r>
            <w:r>
              <w:rPr>
                <w:rFonts w:ascii="ˎ̥" w:hAnsi="ˎ̥" w:cs="宋体"/>
                <w:color w:val="auto"/>
                <w:szCs w:val="21"/>
              </w:rPr>
              <w:fldChar w:fldCharType="end"/>
            </w:r>
            <w:r>
              <w:rPr>
                <w:rFonts w:hint="eastAsia" w:ascii="ˎ̥" w:hAnsi="ˎ̥" w:cs="宋体"/>
                <w:color w:val="auto"/>
                <w:szCs w:val="21"/>
              </w:rPr>
              <w:t>不需要</w:t>
            </w:r>
          </w:p>
          <w:p>
            <w:pPr>
              <w:jc w:val="both"/>
              <w:rPr>
                <w:rFonts w:hint="eastAsia" w:ascii="ˎ̥" w:hAnsi="ˎ̥" w:cs="宋体"/>
                <w:color w:val="auto"/>
                <w:szCs w:val="21"/>
              </w:rPr>
            </w:pPr>
            <w:r>
              <w:rPr>
                <w:rFonts w:ascii="ˎ̥" w:hAnsi="ˎ̥" w:cs="宋体"/>
                <w:color w:val="auto"/>
                <w:szCs w:val="21"/>
              </w:rPr>
              <w:fldChar w:fldCharType="begin"/>
            </w:r>
            <w:r>
              <w:rPr>
                <w:rFonts w:ascii="ˎ̥" w:hAnsi="ˎ̥" w:cs="宋体"/>
                <w:color w:val="auto"/>
                <w:szCs w:val="21"/>
              </w:rPr>
              <w:instrText xml:space="preserve"> </w:instrText>
            </w:r>
            <w:r>
              <w:rPr>
                <w:rFonts w:hint="eastAsia" w:ascii="ˎ̥" w:hAnsi="ˎ̥" w:cs="宋体"/>
                <w:color w:val="auto"/>
                <w:szCs w:val="21"/>
              </w:rPr>
              <w:instrText xml:space="preserve">eq \o\ac(□)</w:instrText>
            </w:r>
            <w:r>
              <w:rPr>
                <w:rFonts w:ascii="ˎ̥" w:hAnsi="ˎ̥" w:cs="宋体"/>
                <w:color w:val="auto"/>
                <w:szCs w:val="21"/>
              </w:rPr>
              <w:fldChar w:fldCharType="end"/>
            </w:r>
            <w:r>
              <w:rPr>
                <w:rFonts w:hint="eastAsia" w:ascii="ˎ̥" w:hAnsi="ˎ̥" w:cs="宋体"/>
                <w:color w:val="auto"/>
                <w:szCs w:val="21"/>
              </w:rPr>
              <w:t xml:space="preserve"> 需要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131" w:hRule="atLeast"/>
          <w:jc w:val="center"/>
        </w:trPr>
        <w:tc>
          <w:tcPr>
            <w:tcW w:w="738" w:type="dxa"/>
            <w:noWrap w:val="0"/>
            <w:vAlign w:val="center"/>
          </w:tcPr>
          <w:p>
            <w:pPr>
              <w:jc w:val="center"/>
              <w:rPr>
                <w:rFonts w:ascii="宋体" w:hAnsi="宋体" w:cs="Arial"/>
                <w:color w:val="auto"/>
                <w:szCs w:val="21"/>
              </w:rPr>
            </w:pPr>
            <w:r>
              <w:rPr>
                <w:rFonts w:hint="eastAsia" w:ascii="宋体" w:hAnsi="宋体" w:cs="Arial"/>
                <w:color w:val="auto"/>
                <w:szCs w:val="21"/>
              </w:rPr>
              <w:t>18</w:t>
            </w:r>
          </w:p>
        </w:tc>
        <w:tc>
          <w:tcPr>
            <w:tcW w:w="1843" w:type="dxa"/>
            <w:noWrap w:val="0"/>
            <w:vAlign w:val="center"/>
          </w:tcPr>
          <w:p>
            <w:pPr>
              <w:spacing w:line="200" w:lineRule="atLeast"/>
              <w:jc w:val="center"/>
              <w:rPr>
                <w:rFonts w:hint="eastAsia"/>
                <w:color w:val="auto"/>
                <w:szCs w:val="21"/>
                <w:highlight w:val="none"/>
              </w:rPr>
            </w:pPr>
            <w:r>
              <w:rPr>
                <w:rFonts w:hint="eastAsia"/>
                <w:color w:val="auto"/>
                <w:szCs w:val="21"/>
                <w:highlight w:val="none"/>
              </w:rPr>
              <w:t>询价文件发售时间及获取方式</w:t>
            </w:r>
          </w:p>
        </w:tc>
        <w:tc>
          <w:tcPr>
            <w:tcW w:w="6547" w:type="dxa"/>
            <w:noWrap w:val="0"/>
            <w:vAlign w:val="center"/>
          </w:tcPr>
          <w:p>
            <w:pPr>
              <w:jc w:val="left"/>
              <w:rPr>
                <w:rFonts w:hint="eastAsia" w:ascii="宋体" w:hAnsi="宋体" w:eastAsia="宋体" w:cs="宋体"/>
                <w:color w:val="auto"/>
                <w:szCs w:val="21"/>
                <w:highlight w:val="none"/>
              </w:rPr>
            </w:pPr>
            <w:r>
              <w:rPr>
                <w:rFonts w:hint="eastAsia" w:ascii="宋体" w:hAnsi="宋体"/>
                <w:color w:val="auto"/>
                <w:szCs w:val="21"/>
                <w:highlight w:val="none"/>
                <w:lang w:val="en-US" w:eastAsia="zh-CN"/>
              </w:rPr>
              <w:t>2022</w:t>
            </w:r>
            <w:r>
              <w:rPr>
                <w:rFonts w:hint="eastAsia" w:ascii="宋体" w:hAnsi="宋体"/>
                <w:color w:val="auto"/>
                <w:szCs w:val="21"/>
                <w:highlight w:val="none"/>
              </w:rPr>
              <w:t>年</w:t>
            </w:r>
            <w:r>
              <w:rPr>
                <w:rFonts w:hint="eastAsia" w:ascii="宋体" w:hAnsi="宋体"/>
                <w:color w:val="auto"/>
                <w:szCs w:val="21"/>
                <w:highlight w:val="none"/>
                <w:lang w:val="en-US" w:eastAsia="zh-CN"/>
              </w:rPr>
              <w:t>8</w:t>
            </w:r>
            <w:r>
              <w:rPr>
                <w:rFonts w:hint="eastAsia" w:ascii="宋体" w:hAnsi="宋体"/>
                <w:color w:val="auto"/>
                <w:szCs w:val="21"/>
                <w:highlight w:val="none"/>
              </w:rPr>
              <w:t>月</w:t>
            </w:r>
            <w:r>
              <w:rPr>
                <w:rFonts w:hint="eastAsia" w:ascii="宋体" w:hAnsi="宋体"/>
                <w:color w:val="auto"/>
                <w:szCs w:val="21"/>
                <w:highlight w:val="none"/>
                <w:lang w:val="en-US" w:eastAsia="zh-CN"/>
              </w:rPr>
              <w:t>25</w:t>
            </w:r>
            <w:r>
              <w:rPr>
                <w:rFonts w:hint="eastAsia" w:ascii="宋体" w:hAnsi="宋体"/>
                <w:color w:val="auto"/>
                <w:szCs w:val="21"/>
                <w:highlight w:val="none"/>
              </w:rPr>
              <w:t>日</w:t>
            </w:r>
            <w:r>
              <w:rPr>
                <w:rFonts w:hint="eastAsia" w:ascii="宋体" w:hAnsi="宋体"/>
                <w:color w:val="auto"/>
                <w:szCs w:val="21"/>
                <w:highlight w:val="none"/>
                <w:lang w:val="en-US" w:eastAsia="zh-CN"/>
              </w:rPr>
              <w:t>-2022</w:t>
            </w:r>
            <w:r>
              <w:rPr>
                <w:rFonts w:hint="eastAsia" w:ascii="宋体" w:hAnsi="宋体"/>
                <w:color w:val="auto"/>
                <w:szCs w:val="21"/>
                <w:highlight w:val="none"/>
              </w:rPr>
              <w:t>年</w:t>
            </w:r>
            <w:r>
              <w:rPr>
                <w:rFonts w:hint="eastAsia" w:ascii="宋体" w:hAnsi="宋体"/>
                <w:color w:val="auto"/>
                <w:szCs w:val="21"/>
                <w:highlight w:val="none"/>
                <w:lang w:val="en-US" w:eastAsia="zh-CN"/>
              </w:rPr>
              <w:t>8</w:t>
            </w:r>
            <w:r>
              <w:rPr>
                <w:rFonts w:hint="eastAsia" w:ascii="宋体" w:hAnsi="宋体"/>
                <w:color w:val="auto"/>
                <w:szCs w:val="21"/>
                <w:highlight w:val="none"/>
              </w:rPr>
              <w:t>月</w:t>
            </w:r>
            <w:r>
              <w:rPr>
                <w:rFonts w:hint="eastAsia" w:ascii="宋体" w:hAnsi="宋体"/>
                <w:color w:val="auto"/>
                <w:szCs w:val="21"/>
                <w:highlight w:val="none"/>
                <w:lang w:val="en-US" w:eastAsia="zh-CN"/>
              </w:rPr>
              <w:t>31</w:t>
            </w:r>
            <w:r>
              <w:rPr>
                <w:rFonts w:hint="eastAsia" w:ascii="宋体" w:hAnsi="宋体"/>
                <w:color w:val="auto"/>
                <w:szCs w:val="21"/>
                <w:highlight w:val="none"/>
              </w:rPr>
              <w:t>日上午8：30-11：00，下午14：30-17：00</w:t>
            </w:r>
            <w:r>
              <w:rPr>
                <w:rFonts w:hint="eastAsia" w:ascii="宋体" w:hAnsi="宋体" w:eastAsia="宋体" w:cs="宋体"/>
                <w:color w:val="auto"/>
                <w:szCs w:val="21"/>
                <w:highlight w:val="none"/>
              </w:rPr>
              <w:t>到</w:t>
            </w:r>
            <w:r>
              <w:rPr>
                <w:rFonts w:hint="eastAsia" w:ascii="宋体" w:hAnsi="宋体" w:cs="宋体"/>
                <w:color w:val="auto"/>
                <w:szCs w:val="21"/>
                <w:highlight w:val="none"/>
                <w:lang w:eastAsia="zh-CN"/>
              </w:rPr>
              <w:t>瑞安市瑞祥新区院士路288号水务大楼二楼</w:t>
            </w:r>
            <w:r>
              <w:rPr>
                <w:rFonts w:hint="eastAsia" w:ascii="宋体" w:hAnsi="宋体" w:eastAsia="宋体" w:cs="宋体"/>
                <w:color w:val="auto"/>
                <w:highlight w:val="none"/>
              </w:rPr>
              <w:t>报名时领取。</w:t>
            </w:r>
            <w:r>
              <w:rPr>
                <w:rFonts w:hint="eastAsia" w:ascii="宋体" w:hAnsi="宋体" w:eastAsia="宋体" w:cs="宋体"/>
                <w:color w:val="auto"/>
                <w:szCs w:val="21"/>
                <w:highlight w:val="none"/>
              </w:rPr>
              <w:t>标书售价人民币300元，</w:t>
            </w:r>
            <w:r>
              <w:rPr>
                <w:rFonts w:hint="eastAsia" w:ascii="宋体" w:hAnsi="宋体" w:eastAsia="宋体" w:cs="宋体"/>
                <w:color w:val="auto"/>
                <w:highlight w:val="none"/>
              </w:rPr>
              <w:t>售后不退。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16" w:hRule="atLeast"/>
          <w:jc w:val="center"/>
        </w:trPr>
        <w:tc>
          <w:tcPr>
            <w:tcW w:w="738" w:type="dxa"/>
            <w:noWrap w:val="0"/>
            <w:vAlign w:val="center"/>
          </w:tcPr>
          <w:p>
            <w:pPr>
              <w:jc w:val="center"/>
              <w:rPr>
                <w:rFonts w:ascii="宋体" w:hAnsi="宋体" w:cs="Arial"/>
                <w:color w:val="auto"/>
                <w:szCs w:val="21"/>
              </w:rPr>
            </w:pPr>
            <w:r>
              <w:rPr>
                <w:rFonts w:hint="eastAsia" w:ascii="宋体" w:hAnsi="宋体" w:cs="Arial"/>
                <w:color w:val="auto"/>
                <w:szCs w:val="21"/>
              </w:rPr>
              <w:t>19</w:t>
            </w:r>
          </w:p>
        </w:tc>
        <w:tc>
          <w:tcPr>
            <w:tcW w:w="1843" w:type="dxa"/>
            <w:noWrap w:val="0"/>
            <w:vAlign w:val="center"/>
          </w:tcPr>
          <w:p>
            <w:pPr>
              <w:spacing w:line="200" w:lineRule="atLeast"/>
              <w:jc w:val="center"/>
              <w:rPr>
                <w:rFonts w:hint="eastAsia"/>
                <w:color w:val="auto"/>
                <w:szCs w:val="21"/>
                <w:highlight w:val="none"/>
              </w:rPr>
            </w:pPr>
            <w:r>
              <w:rPr>
                <w:rFonts w:hint="eastAsia"/>
                <w:color w:val="auto"/>
                <w:szCs w:val="21"/>
                <w:highlight w:val="none"/>
              </w:rPr>
              <w:t>报价截止时间</w:t>
            </w:r>
          </w:p>
        </w:tc>
        <w:tc>
          <w:tcPr>
            <w:tcW w:w="6547" w:type="dxa"/>
            <w:noWrap w:val="0"/>
            <w:vAlign w:val="center"/>
          </w:tcPr>
          <w:p>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22</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日下午</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0时止(北京时间)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544" w:hRule="atLeast"/>
          <w:jc w:val="center"/>
        </w:trPr>
        <w:tc>
          <w:tcPr>
            <w:tcW w:w="738" w:type="dxa"/>
            <w:noWrap w:val="0"/>
            <w:vAlign w:val="center"/>
          </w:tcPr>
          <w:p>
            <w:pPr>
              <w:jc w:val="center"/>
              <w:rPr>
                <w:rFonts w:ascii="宋体" w:hAnsi="宋体" w:cs="Arial"/>
                <w:color w:val="auto"/>
                <w:szCs w:val="21"/>
              </w:rPr>
            </w:pPr>
            <w:r>
              <w:rPr>
                <w:rFonts w:hint="eastAsia" w:ascii="宋体" w:hAnsi="宋体" w:cs="Arial"/>
                <w:color w:val="auto"/>
                <w:szCs w:val="21"/>
              </w:rPr>
              <w:t>20</w:t>
            </w:r>
          </w:p>
        </w:tc>
        <w:tc>
          <w:tcPr>
            <w:tcW w:w="1843" w:type="dxa"/>
            <w:noWrap w:val="0"/>
            <w:vAlign w:val="center"/>
          </w:tcPr>
          <w:p>
            <w:pPr>
              <w:spacing w:line="200" w:lineRule="atLeast"/>
              <w:jc w:val="center"/>
              <w:rPr>
                <w:rFonts w:hint="eastAsia"/>
                <w:color w:val="auto"/>
                <w:szCs w:val="21"/>
                <w:highlight w:val="none"/>
              </w:rPr>
            </w:pPr>
            <w:r>
              <w:rPr>
                <w:rFonts w:hint="eastAsia"/>
                <w:color w:val="auto"/>
                <w:szCs w:val="21"/>
                <w:highlight w:val="none"/>
              </w:rPr>
              <w:t>报价开始时间</w:t>
            </w:r>
          </w:p>
          <w:p>
            <w:pPr>
              <w:spacing w:line="200" w:lineRule="atLeast"/>
              <w:jc w:val="center"/>
              <w:rPr>
                <w:rFonts w:hint="eastAsia"/>
                <w:color w:val="auto"/>
                <w:szCs w:val="21"/>
                <w:highlight w:val="none"/>
              </w:rPr>
            </w:pPr>
            <w:r>
              <w:rPr>
                <w:rFonts w:hint="eastAsia"/>
                <w:color w:val="auto"/>
                <w:szCs w:val="21"/>
                <w:highlight w:val="none"/>
              </w:rPr>
              <w:t>报价地点</w:t>
            </w:r>
          </w:p>
        </w:tc>
        <w:tc>
          <w:tcPr>
            <w:tcW w:w="6547" w:type="dxa"/>
            <w:noWrap w:val="0"/>
            <w:vAlign w:val="center"/>
          </w:tcPr>
          <w:p>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报价开始时间：20</w:t>
            </w:r>
            <w:r>
              <w:rPr>
                <w:rFonts w:hint="eastAsia" w:ascii="宋体" w:hAnsi="宋体" w:eastAsia="宋体" w:cs="宋体"/>
                <w:color w:val="auto"/>
                <w:szCs w:val="21"/>
                <w:highlight w:val="none"/>
                <w:lang w:val="en-US" w:eastAsia="zh-CN"/>
              </w:rPr>
              <w:t>22</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日下午</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0正 (北京时间)</w:t>
            </w:r>
          </w:p>
          <w:p>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报价地点：</w:t>
            </w:r>
            <w:r>
              <w:rPr>
                <w:rFonts w:hint="eastAsia" w:ascii="宋体" w:hAnsi="宋体" w:eastAsia="宋体" w:cs="宋体"/>
                <w:color w:val="auto"/>
                <w:highlight w:val="none"/>
                <w:lang w:eastAsia="zh-CN"/>
              </w:rPr>
              <w:t>温州瑞辀工程项目管理有限公司</w:t>
            </w:r>
            <w:r>
              <w:rPr>
                <w:rFonts w:hint="eastAsia" w:ascii="宋体" w:hAnsi="宋体" w:eastAsia="宋体" w:cs="宋体"/>
                <w:color w:val="auto"/>
                <w:highlight w:val="none"/>
              </w:rPr>
              <w:t>（</w:t>
            </w:r>
            <w:r>
              <w:rPr>
                <w:rFonts w:hint="eastAsia" w:ascii="宋体" w:hAnsi="宋体" w:cs="宋体"/>
                <w:color w:val="auto"/>
                <w:highlight w:val="none"/>
                <w:lang w:eastAsia="zh-CN"/>
              </w:rPr>
              <w:t>瑞安市瑞祥新区院士路288号水务大楼二楼</w:t>
            </w:r>
            <w:r>
              <w:rPr>
                <w:rFonts w:hint="eastAsia" w:ascii="宋体" w:hAnsi="宋体" w:eastAsia="宋体" w:cs="宋体"/>
                <w:color w:val="auto"/>
                <w:highlight w:val="none"/>
              </w:rPr>
              <w:t>）会议室</w:t>
            </w:r>
            <w:r>
              <w:rPr>
                <w:rFonts w:hint="eastAsia" w:ascii="宋体" w:hAnsi="宋体" w:eastAsia="宋体" w:cs="宋体"/>
                <w:color w:val="auto"/>
                <w:szCs w:val="21"/>
                <w:highlight w:val="none"/>
              </w:rPr>
              <w:t>参加报价的报价人的法定代表人或其授权代表须携带“身份证”及“法定代表人授权书”（复印件无效）出席开标仪式。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642" w:hRule="atLeast"/>
          <w:jc w:val="center"/>
        </w:trPr>
        <w:tc>
          <w:tcPr>
            <w:tcW w:w="738" w:type="dxa"/>
            <w:noWrap w:val="0"/>
            <w:vAlign w:val="center"/>
          </w:tcPr>
          <w:p>
            <w:pPr>
              <w:jc w:val="center"/>
              <w:rPr>
                <w:rFonts w:ascii="宋体" w:hAnsi="宋体" w:cs="Arial"/>
                <w:color w:val="auto"/>
                <w:szCs w:val="21"/>
              </w:rPr>
            </w:pPr>
            <w:r>
              <w:rPr>
                <w:rFonts w:hint="eastAsia" w:ascii="宋体" w:hAnsi="宋体" w:cs="Arial"/>
                <w:color w:val="auto"/>
                <w:szCs w:val="21"/>
              </w:rPr>
              <w:t>21</w:t>
            </w:r>
          </w:p>
        </w:tc>
        <w:tc>
          <w:tcPr>
            <w:tcW w:w="1843" w:type="dxa"/>
            <w:noWrap w:val="0"/>
            <w:vAlign w:val="center"/>
          </w:tcPr>
          <w:p>
            <w:pPr>
              <w:spacing w:line="200" w:lineRule="atLeast"/>
              <w:jc w:val="center"/>
              <w:rPr>
                <w:rFonts w:hint="eastAsia"/>
                <w:color w:val="auto"/>
                <w:szCs w:val="21"/>
              </w:rPr>
            </w:pPr>
            <w:r>
              <w:rPr>
                <w:rFonts w:hint="eastAsia"/>
                <w:color w:val="auto"/>
                <w:szCs w:val="21"/>
              </w:rPr>
              <w:t>询价程序</w:t>
            </w:r>
          </w:p>
        </w:tc>
        <w:tc>
          <w:tcPr>
            <w:tcW w:w="6547" w:type="dxa"/>
            <w:noWrap w:val="0"/>
            <w:vAlign w:val="center"/>
          </w:tcPr>
          <w:p>
            <w:pPr>
              <w:jc w:val="both"/>
              <w:rPr>
                <w:rFonts w:hint="eastAsia" w:ascii="ˎ̥" w:hAnsi="ˎ̥" w:cs="宋体"/>
                <w:color w:val="auto"/>
                <w:szCs w:val="21"/>
              </w:rPr>
            </w:pPr>
            <w:r>
              <w:rPr>
                <w:rFonts w:hint="eastAsia" w:ascii="ˎ̥" w:hAnsi="ˎ̥" w:cs="宋体"/>
                <w:color w:val="auto"/>
                <w:szCs w:val="21"/>
              </w:rPr>
              <w:t>（1）宣布询价纪律；</w:t>
            </w:r>
          </w:p>
          <w:p>
            <w:pPr>
              <w:jc w:val="both"/>
              <w:rPr>
                <w:rFonts w:hint="eastAsia" w:ascii="ˎ̥" w:hAnsi="ˎ̥" w:cs="宋体"/>
                <w:color w:val="auto"/>
                <w:szCs w:val="21"/>
              </w:rPr>
            </w:pPr>
            <w:r>
              <w:rPr>
                <w:rFonts w:hint="eastAsia" w:ascii="ˎ̥" w:hAnsi="ˎ̥" w:cs="宋体"/>
                <w:color w:val="auto"/>
                <w:szCs w:val="21"/>
              </w:rPr>
              <w:t>（2）公布在报价截止时间前递交报价文件的报价人名称，并点名确认报价人是否派人到场；</w:t>
            </w:r>
          </w:p>
          <w:p>
            <w:pPr>
              <w:jc w:val="both"/>
              <w:rPr>
                <w:rFonts w:hint="eastAsia" w:ascii="ˎ̥" w:hAnsi="ˎ̥" w:cs="宋体"/>
                <w:color w:val="auto"/>
                <w:szCs w:val="21"/>
              </w:rPr>
            </w:pPr>
            <w:r>
              <w:rPr>
                <w:rFonts w:hint="eastAsia" w:ascii="ˎ̥" w:hAnsi="ˎ̥" w:cs="宋体"/>
                <w:color w:val="auto"/>
                <w:szCs w:val="21"/>
              </w:rPr>
              <w:t>（3）宣布与会人员等有关人员姓名；</w:t>
            </w:r>
          </w:p>
          <w:p>
            <w:pPr>
              <w:jc w:val="both"/>
              <w:rPr>
                <w:rFonts w:hint="eastAsia" w:ascii="ˎ̥" w:hAnsi="ˎ̥" w:cs="宋体"/>
                <w:color w:val="auto"/>
                <w:szCs w:val="21"/>
              </w:rPr>
            </w:pPr>
            <w:r>
              <w:rPr>
                <w:rFonts w:hint="eastAsia" w:ascii="ˎ̥" w:hAnsi="ˎ̥" w:cs="宋体"/>
                <w:color w:val="auto"/>
                <w:szCs w:val="21"/>
              </w:rPr>
              <w:t>（4）密封情况检查：由监督人员或报价人推选的代表检查报价文件密封情况；</w:t>
            </w:r>
          </w:p>
          <w:p>
            <w:pPr>
              <w:jc w:val="both"/>
              <w:rPr>
                <w:rFonts w:hint="eastAsia" w:ascii="ˎ̥" w:hAnsi="ˎ̥" w:cs="宋体"/>
                <w:color w:val="auto"/>
                <w:szCs w:val="21"/>
              </w:rPr>
            </w:pPr>
            <w:r>
              <w:rPr>
                <w:rFonts w:hint="eastAsia" w:ascii="ˎ̥" w:hAnsi="ˎ̥" w:cs="宋体"/>
                <w:color w:val="auto"/>
                <w:szCs w:val="21"/>
              </w:rPr>
              <w:t>（5）确认开标结果：按报价人送达报价文件的逆序开启报价文件，报价</w:t>
            </w:r>
            <w:r>
              <w:rPr>
                <w:rFonts w:ascii="ˎ̥" w:hAnsi="ˎ̥" w:cs="宋体"/>
                <w:color w:val="auto"/>
                <w:szCs w:val="21"/>
              </w:rPr>
              <w:t>人代表对开标记录进行当场校核及勘误，并签字确认；并同时由记录人、监督人当场签字确认</w:t>
            </w:r>
            <w:r>
              <w:rPr>
                <w:rFonts w:hint="eastAsia" w:ascii="ˎ̥" w:hAnsi="ˎ̥" w:cs="宋体"/>
                <w:color w:val="auto"/>
                <w:szCs w:val="21"/>
              </w:rPr>
              <w:t>。报价</w:t>
            </w:r>
            <w:r>
              <w:rPr>
                <w:rFonts w:ascii="ˎ̥" w:hAnsi="ˎ̥" w:cs="宋体"/>
                <w:color w:val="auto"/>
                <w:szCs w:val="21"/>
              </w:rPr>
              <w:t>人代表未到场签字确认的，不影响评标过程</w:t>
            </w:r>
            <w:r>
              <w:rPr>
                <w:rFonts w:hint="eastAsia" w:ascii="ˎ̥" w:hAnsi="ˎ̥" w:cs="宋体"/>
                <w:color w:val="auto"/>
                <w:szCs w:val="21"/>
              </w:rPr>
              <w:t>。</w:t>
            </w:r>
          </w:p>
          <w:p>
            <w:pPr>
              <w:jc w:val="both"/>
              <w:rPr>
                <w:rFonts w:hint="eastAsia" w:ascii="ˎ̥" w:hAnsi="ˎ̥" w:cs="宋体"/>
                <w:color w:val="auto"/>
                <w:szCs w:val="21"/>
              </w:rPr>
            </w:pPr>
            <w:r>
              <w:rPr>
                <w:rFonts w:hint="eastAsia" w:ascii="ˎ̥" w:hAnsi="ˎ̥" w:cs="宋体"/>
                <w:color w:val="auto"/>
                <w:szCs w:val="21"/>
              </w:rPr>
              <w:t>（6）询价小组审阅报价文件；</w:t>
            </w:r>
          </w:p>
          <w:p>
            <w:pPr>
              <w:jc w:val="both"/>
              <w:rPr>
                <w:rFonts w:hint="eastAsia" w:ascii="ˎ̥" w:hAnsi="ˎ̥" w:cs="宋体"/>
                <w:color w:val="auto"/>
                <w:szCs w:val="21"/>
              </w:rPr>
            </w:pPr>
            <w:r>
              <w:rPr>
                <w:rFonts w:hint="eastAsia" w:ascii="ˎ̥" w:hAnsi="ˎ̥" w:cs="宋体"/>
                <w:color w:val="auto"/>
                <w:szCs w:val="21"/>
              </w:rPr>
              <w:t>（7）询价小组进行合议，根据评定标准确定成交供应商。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60" w:hRule="atLeast"/>
          <w:jc w:val="center"/>
        </w:trPr>
        <w:tc>
          <w:tcPr>
            <w:tcW w:w="738" w:type="dxa"/>
            <w:noWrap w:val="0"/>
            <w:vAlign w:val="center"/>
          </w:tcPr>
          <w:p>
            <w:pPr>
              <w:jc w:val="center"/>
              <w:rPr>
                <w:rFonts w:ascii="宋体" w:hAnsi="宋体" w:cs="Arial"/>
                <w:color w:val="auto"/>
                <w:szCs w:val="21"/>
              </w:rPr>
            </w:pPr>
            <w:r>
              <w:rPr>
                <w:rFonts w:hint="eastAsia" w:ascii="宋体" w:hAnsi="宋体" w:cs="Arial"/>
                <w:color w:val="auto"/>
                <w:szCs w:val="21"/>
              </w:rPr>
              <w:t>22</w:t>
            </w:r>
          </w:p>
        </w:tc>
        <w:tc>
          <w:tcPr>
            <w:tcW w:w="1843" w:type="dxa"/>
            <w:noWrap w:val="0"/>
            <w:vAlign w:val="center"/>
          </w:tcPr>
          <w:p>
            <w:pPr>
              <w:spacing w:line="200" w:lineRule="atLeast"/>
              <w:jc w:val="center"/>
              <w:rPr>
                <w:color w:val="auto"/>
                <w:szCs w:val="21"/>
              </w:rPr>
            </w:pPr>
            <w:r>
              <w:rPr>
                <w:rFonts w:hint="eastAsia"/>
                <w:color w:val="auto"/>
                <w:szCs w:val="21"/>
              </w:rPr>
              <w:t>询价小组的组建</w:t>
            </w:r>
          </w:p>
        </w:tc>
        <w:tc>
          <w:tcPr>
            <w:tcW w:w="6547" w:type="dxa"/>
            <w:noWrap w:val="0"/>
            <w:vAlign w:val="center"/>
          </w:tcPr>
          <w:p>
            <w:pPr>
              <w:jc w:val="both"/>
              <w:rPr>
                <w:rFonts w:hint="eastAsia" w:ascii="ˎ̥" w:hAnsi="ˎ̥" w:cs="宋体"/>
                <w:color w:val="auto"/>
                <w:szCs w:val="21"/>
              </w:rPr>
            </w:pPr>
            <w:r>
              <w:rPr>
                <w:rFonts w:hint="eastAsia" w:ascii="ˎ̥" w:hAnsi="ˎ̥" w:cs="宋体"/>
                <w:color w:val="auto"/>
                <w:szCs w:val="21"/>
              </w:rPr>
              <w:t>询价小组的构成： 由采购人代表以及有关技术、经济等方面的专家组成，其中技术、经济类专家不得少于总人数的2/3；</w:t>
            </w:r>
          </w:p>
          <w:p>
            <w:pPr>
              <w:jc w:val="both"/>
              <w:rPr>
                <w:rFonts w:hint="eastAsia" w:ascii="ˎ̥" w:hAnsi="ˎ̥" w:cs="宋体"/>
                <w:color w:val="auto"/>
                <w:szCs w:val="21"/>
              </w:rPr>
            </w:pPr>
            <w:r>
              <w:rPr>
                <w:rFonts w:hint="eastAsia" w:ascii="ˎ̥" w:hAnsi="ˎ̥" w:cs="宋体"/>
                <w:color w:val="auto"/>
                <w:szCs w:val="21"/>
              </w:rPr>
              <w:t>评审专家确定方式：按相关规定从专家库中抽取。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37" w:hRule="atLeast"/>
          <w:jc w:val="center"/>
        </w:trPr>
        <w:tc>
          <w:tcPr>
            <w:tcW w:w="738" w:type="dxa"/>
            <w:noWrap w:val="0"/>
            <w:vAlign w:val="center"/>
          </w:tcPr>
          <w:p>
            <w:pPr>
              <w:jc w:val="center"/>
              <w:rPr>
                <w:rFonts w:ascii="宋体" w:hAnsi="宋体" w:cs="Arial"/>
                <w:color w:val="auto"/>
                <w:szCs w:val="21"/>
              </w:rPr>
            </w:pPr>
            <w:r>
              <w:rPr>
                <w:rFonts w:hint="eastAsia" w:ascii="宋体" w:hAnsi="宋体" w:cs="Arial"/>
                <w:color w:val="auto"/>
                <w:szCs w:val="21"/>
              </w:rPr>
              <w:t>23</w:t>
            </w:r>
          </w:p>
        </w:tc>
        <w:tc>
          <w:tcPr>
            <w:tcW w:w="1843" w:type="dxa"/>
            <w:noWrap w:val="0"/>
            <w:vAlign w:val="center"/>
          </w:tcPr>
          <w:p>
            <w:pPr>
              <w:spacing w:line="200" w:lineRule="atLeast"/>
              <w:jc w:val="center"/>
              <w:rPr>
                <w:rFonts w:hint="eastAsia"/>
                <w:color w:val="auto"/>
                <w:szCs w:val="21"/>
              </w:rPr>
            </w:pPr>
            <w:r>
              <w:rPr>
                <w:rFonts w:hint="eastAsia"/>
                <w:color w:val="auto"/>
                <w:szCs w:val="21"/>
              </w:rPr>
              <w:t>合同授予前的最终审查</w:t>
            </w:r>
          </w:p>
        </w:tc>
        <w:tc>
          <w:tcPr>
            <w:tcW w:w="6547" w:type="dxa"/>
            <w:noWrap w:val="0"/>
            <w:vAlign w:val="center"/>
          </w:tcPr>
          <w:p>
            <w:pPr>
              <w:jc w:val="both"/>
              <w:rPr>
                <w:rFonts w:hint="eastAsia" w:ascii="ˎ̥" w:hAnsi="ˎ̥" w:cs="宋体"/>
                <w:color w:val="auto"/>
                <w:szCs w:val="21"/>
              </w:rPr>
            </w:pPr>
            <w:r>
              <w:rPr>
                <w:rFonts w:hint="eastAsia" w:ascii="ˎ̥" w:hAnsi="ˎ̥" w:cs="宋体"/>
                <w:color w:val="auto"/>
                <w:szCs w:val="21"/>
              </w:rPr>
              <w:t>询价结束后，采购代理机构将对报价人进行最终审查。最终审查的主要内容是：</w:t>
            </w:r>
          </w:p>
          <w:p>
            <w:pPr>
              <w:numPr>
                <w:ilvl w:val="0"/>
                <w:numId w:val="3"/>
              </w:numPr>
              <w:ind w:left="459" w:hanging="425"/>
              <w:jc w:val="both"/>
              <w:rPr>
                <w:rFonts w:hint="eastAsia" w:ascii="ˎ̥" w:hAnsi="ˎ̥" w:cs="宋体"/>
                <w:color w:val="auto"/>
                <w:szCs w:val="21"/>
              </w:rPr>
            </w:pPr>
            <w:r>
              <w:rPr>
                <w:rFonts w:hint="eastAsia" w:ascii="ˎ̥" w:hAnsi="ˎ̥" w:cs="宋体"/>
                <w:color w:val="auto"/>
                <w:szCs w:val="21"/>
              </w:rPr>
              <w:t>报价人的资质、业务能力、信誉以往采购活动中的业绩和表现；</w:t>
            </w:r>
          </w:p>
          <w:p>
            <w:pPr>
              <w:numPr>
                <w:ilvl w:val="0"/>
                <w:numId w:val="3"/>
              </w:numPr>
              <w:ind w:left="459" w:hanging="425"/>
              <w:jc w:val="both"/>
              <w:rPr>
                <w:rFonts w:hint="eastAsia" w:ascii="ˎ̥" w:hAnsi="ˎ̥" w:cs="宋体"/>
                <w:color w:val="auto"/>
                <w:szCs w:val="21"/>
              </w:rPr>
            </w:pPr>
            <w:r>
              <w:rPr>
                <w:rFonts w:hint="eastAsia" w:ascii="ˎ̥" w:hAnsi="ˎ̥" w:cs="宋体"/>
                <w:color w:val="auto"/>
                <w:szCs w:val="21"/>
              </w:rPr>
              <w:t>报价人履行合同的能力；</w:t>
            </w:r>
          </w:p>
          <w:p>
            <w:pPr>
              <w:numPr>
                <w:ilvl w:val="0"/>
                <w:numId w:val="3"/>
              </w:numPr>
              <w:ind w:left="459" w:hanging="425"/>
              <w:jc w:val="both"/>
              <w:rPr>
                <w:rFonts w:hint="eastAsia" w:ascii="ˎ̥" w:hAnsi="ˎ̥" w:cs="宋体"/>
                <w:color w:val="auto"/>
                <w:szCs w:val="21"/>
              </w:rPr>
            </w:pPr>
            <w:r>
              <w:rPr>
                <w:rFonts w:hint="eastAsia" w:ascii="ˎ̥" w:hAnsi="ˎ̥" w:cs="宋体"/>
                <w:color w:val="auto"/>
                <w:szCs w:val="21"/>
              </w:rPr>
              <w:t>是否有行贿犯罪记录：行贿犯罪记录且处罚日期（以法院判决书</w:t>
            </w:r>
          </w:p>
          <w:p>
            <w:pPr>
              <w:numPr>
                <w:ilvl w:val="0"/>
                <w:numId w:val="0"/>
              </w:numPr>
              <w:ind w:leftChars="0"/>
              <w:jc w:val="both"/>
              <w:rPr>
                <w:rFonts w:hint="eastAsia" w:ascii="ˎ̥" w:hAnsi="ˎ̥" w:eastAsia="宋体" w:cs="宋体"/>
                <w:color w:val="auto"/>
                <w:szCs w:val="21"/>
                <w:lang w:eastAsia="zh-CN"/>
              </w:rPr>
            </w:pPr>
            <w:r>
              <w:rPr>
                <w:rFonts w:hint="eastAsia" w:ascii="ˎ̥" w:hAnsi="ˎ̥" w:cs="宋体"/>
                <w:color w:val="auto"/>
                <w:szCs w:val="21"/>
              </w:rPr>
              <w:t>为准）在报价截止时间前3年内的单位不得参加报价，否则取消成交候选人资格</w:t>
            </w:r>
            <w:r>
              <w:rPr>
                <w:rFonts w:hint="eastAsia" w:ascii="ˎ̥" w:hAnsi="ˎ̥" w:cs="宋体"/>
                <w:color w:val="auto"/>
                <w:szCs w:val="21"/>
                <w:lang w:val="en-US" w:eastAsia="zh-CN"/>
              </w:rPr>
              <w:t>；</w:t>
            </w:r>
            <w:r>
              <w:rPr>
                <w:rFonts w:hint="eastAsia" w:ascii="ˎ̥" w:hAnsi="ˎ̥" w:cs="宋体"/>
                <w:color w:val="auto"/>
                <w:szCs w:val="21"/>
              </w:rPr>
              <w:t>行贿犯罪记录以检察机关查询结果为准</w:t>
            </w:r>
            <w:r>
              <w:rPr>
                <w:rFonts w:hint="eastAsia" w:ascii="ˎ̥" w:hAnsi="ˎ̥" w:cs="宋体"/>
                <w:color w:val="auto"/>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48" w:hRule="atLeast"/>
          <w:jc w:val="center"/>
        </w:trPr>
        <w:tc>
          <w:tcPr>
            <w:tcW w:w="738" w:type="dxa"/>
            <w:noWrap w:val="0"/>
            <w:vAlign w:val="center"/>
          </w:tcPr>
          <w:p>
            <w:pPr>
              <w:jc w:val="center"/>
              <w:rPr>
                <w:rFonts w:ascii="宋体" w:hAnsi="宋体" w:cs="Arial"/>
                <w:color w:val="auto"/>
                <w:szCs w:val="21"/>
              </w:rPr>
            </w:pPr>
            <w:r>
              <w:rPr>
                <w:rFonts w:hint="eastAsia" w:ascii="宋体" w:hAnsi="宋体" w:cs="Arial"/>
                <w:color w:val="auto"/>
                <w:szCs w:val="21"/>
              </w:rPr>
              <w:t>24</w:t>
            </w:r>
          </w:p>
        </w:tc>
        <w:tc>
          <w:tcPr>
            <w:tcW w:w="1843" w:type="dxa"/>
            <w:noWrap w:val="0"/>
            <w:vAlign w:val="center"/>
          </w:tcPr>
          <w:p>
            <w:pPr>
              <w:spacing w:line="200" w:lineRule="atLeast"/>
              <w:jc w:val="center"/>
              <w:rPr>
                <w:rFonts w:hint="eastAsia"/>
                <w:color w:val="auto"/>
                <w:szCs w:val="21"/>
              </w:rPr>
            </w:pPr>
            <w:r>
              <w:rPr>
                <w:color w:val="auto"/>
                <w:szCs w:val="21"/>
              </w:rPr>
              <w:t>解释</w:t>
            </w:r>
            <w:r>
              <w:rPr>
                <w:rFonts w:hint="eastAsia"/>
                <w:color w:val="auto"/>
                <w:szCs w:val="21"/>
              </w:rPr>
              <w:t>权</w:t>
            </w:r>
          </w:p>
        </w:tc>
        <w:tc>
          <w:tcPr>
            <w:tcW w:w="6547" w:type="dxa"/>
            <w:noWrap w:val="0"/>
            <w:vAlign w:val="center"/>
          </w:tcPr>
          <w:p>
            <w:pPr>
              <w:ind w:firstLine="420" w:firstLineChars="200"/>
              <w:jc w:val="both"/>
              <w:rPr>
                <w:rFonts w:ascii="ˎ̥" w:hAnsi="ˎ̥" w:cs="宋体"/>
                <w:color w:val="auto"/>
                <w:szCs w:val="21"/>
              </w:rPr>
            </w:pPr>
            <w:r>
              <w:rPr>
                <w:rFonts w:ascii="ˎ̥" w:hAnsi="ˎ̥" w:cs="宋体"/>
                <w:color w:val="auto"/>
                <w:szCs w:val="21"/>
              </w:rPr>
              <w:t>构成本询价文件的各个组成文件应互为解释，互为说明；如有不明确或不一致，构成合同文件组成内容的，以合同文件约定内容为准；仅适用于</w:t>
            </w:r>
            <w:r>
              <w:rPr>
                <w:rFonts w:hint="eastAsia" w:ascii="ˎ̥" w:hAnsi="ˎ̥" w:cs="宋体"/>
                <w:color w:val="auto"/>
                <w:szCs w:val="21"/>
              </w:rPr>
              <w:t>询价</w:t>
            </w:r>
            <w:r>
              <w:rPr>
                <w:rFonts w:ascii="ˎ̥" w:hAnsi="ˎ̥" w:cs="宋体"/>
                <w:color w:val="auto"/>
                <w:szCs w:val="21"/>
              </w:rPr>
              <w:t>阶段的约定，按</w:t>
            </w:r>
            <w:r>
              <w:rPr>
                <w:rFonts w:hint="eastAsia" w:ascii="ˎ̥" w:hAnsi="ˎ̥" w:cs="宋体"/>
                <w:color w:val="auto"/>
                <w:szCs w:val="21"/>
              </w:rPr>
              <w:t>采购</w:t>
            </w:r>
            <w:r>
              <w:rPr>
                <w:rFonts w:ascii="ˎ̥" w:hAnsi="ˎ̥" w:cs="宋体"/>
                <w:color w:val="auto"/>
                <w:szCs w:val="21"/>
              </w:rPr>
              <w:t>公告、报价人须知、评</w:t>
            </w:r>
            <w:r>
              <w:rPr>
                <w:rFonts w:hint="eastAsia" w:ascii="ˎ̥" w:hAnsi="ˎ̥" w:cs="宋体"/>
                <w:color w:val="auto"/>
                <w:szCs w:val="21"/>
              </w:rPr>
              <w:t>审</w:t>
            </w:r>
            <w:r>
              <w:rPr>
                <w:rFonts w:ascii="ˎ̥" w:hAnsi="ˎ̥" w:cs="宋体"/>
                <w:color w:val="auto"/>
                <w:szCs w:val="21"/>
              </w:rPr>
              <w:t>办法、报价文件格式的先后顺序解释；同一文件中就同一事项的约定不一致的，以逻辑顺序在后者为准；同一文件不同版本之间有不一致的，以形成时间在后者为准。按本款前述约定仍不能形成结论的，由招标</w:t>
            </w:r>
            <w:r>
              <w:rPr>
                <w:rFonts w:hint="eastAsia" w:ascii="ˎ̥" w:hAnsi="ˎ̥" w:cs="宋体"/>
                <w:color w:val="auto"/>
                <w:szCs w:val="21"/>
              </w:rPr>
              <w:t>采购单位</w:t>
            </w:r>
            <w:r>
              <w:rPr>
                <w:rFonts w:ascii="ˎ̥" w:hAnsi="ˎ̥" w:cs="宋体"/>
                <w:color w:val="auto"/>
                <w:szCs w:val="21"/>
              </w:rPr>
              <w:t>负责解释</w:t>
            </w:r>
          </w:p>
        </w:tc>
      </w:tr>
    </w:tbl>
    <w:p>
      <w:pPr>
        <w:pStyle w:val="3"/>
        <w:spacing w:before="156" w:beforeLines="50" w:after="156" w:afterLines="50" w:line="240" w:lineRule="auto"/>
        <w:jc w:val="center"/>
        <w:rPr>
          <w:sz w:val="24"/>
          <w:szCs w:val="24"/>
        </w:rPr>
      </w:pPr>
      <w:bookmarkStart w:id="10" w:name="_Toc294707718"/>
      <w:r>
        <w:br w:type="page"/>
      </w:r>
      <w:bookmarkStart w:id="11" w:name="_Toc6250"/>
      <w:bookmarkStart w:id="12" w:name="_Toc26248"/>
      <w:bookmarkStart w:id="13" w:name="_Toc10944"/>
      <w:r>
        <w:rPr>
          <w:rFonts w:hint="eastAsia"/>
          <w:sz w:val="24"/>
          <w:szCs w:val="24"/>
        </w:rPr>
        <w:t>（二）总   则</w:t>
      </w:r>
      <w:bookmarkEnd w:id="10"/>
      <w:bookmarkEnd w:id="11"/>
      <w:bookmarkEnd w:id="12"/>
      <w:bookmarkEnd w:id="13"/>
    </w:p>
    <w:p>
      <w:pPr>
        <w:numPr>
          <w:ilvl w:val="0"/>
          <w:numId w:val="4"/>
        </w:numPr>
        <w:snapToGrid w:val="0"/>
        <w:spacing w:line="380" w:lineRule="exact"/>
        <w:jc w:val="both"/>
        <w:rPr>
          <w:rFonts w:hint="eastAsia" w:ascii="Arial" w:hAnsi="Arial"/>
          <w:b/>
          <w:sz w:val="24"/>
        </w:rPr>
      </w:pPr>
      <w:r>
        <w:rPr>
          <w:rFonts w:hint="eastAsia" w:ascii="Arial" w:hAnsi="Arial"/>
          <w:b/>
          <w:sz w:val="24"/>
        </w:rPr>
        <w:t>说明</w:t>
      </w:r>
    </w:p>
    <w:p>
      <w:pPr>
        <w:numPr>
          <w:ilvl w:val="1"/>
          <w:numId w:val="4"/>
        </w:numPr>
        <w:snapToGrid w:val="0"/>
        <w:spacing w:line="380" w:lineRule="exact"/>
        <w:rPr>
          <w:rFonts w:hint="eastAsia" w:ascii="Arial" w:hAnsi="Arial"/>
        </w:rPr>
      </w:pPr>
      <w:r>
        <w:rPr>
          <w:rFonts w:hint="eastAsia" w:ascii="楷体_GB2312"/>
        </w:rPr>
        <w:t>本次采购工作是按照</w:t>
      </w:r>
      <w:r>
        <w:rPr>
          <w:rFonts w:hint="eastAsia"/>
          <w:szCs w:val="21"/>
        </w:rPr>
        <w:t>《中华人民共和国招投标法》</w:t>
      </w:r>
      <w:r>
        <w:rPr>
          <w:rFonts w:hint="eastAsia" w:ascii="Arial" w:hAnsi="Arial"/>
        </w:rPr>
        <w:t>和浙江省及项目所在地的有关投标报价规定，结合本项目的实际，组织和实施。</w:t>
      </w:r>
    </w:p>
    <w:p>
      <w:pPr>
        <w:numPr>
          <w:ilvl w:val="1"/>
          <w:numId w:val="4"/>
        </w:numPr>
        <w:snapToGrid w:val="0"/>
        <w:spacing w:line="380" w:lineRule="exact"/>
        <w:rPr>
          <w:rFonts w:hint="eastAsia" w:ascii="Arial" w:hAnsi="Arial"/>
        </w:rPr>
      </w:pPr>
      <w:r>
        <w:rPr>
          <w:rFonts w:hint="eastAsia" w:ascii="Arial" w:hAnsi="Arial"/>
        </w:rPr>
        <w:t>资金来源：已落实</w:t>
      </w:r>
    </w:p>
    <w:p>
      <w:pPr>
        <w:numPr>
          <w:ilvl w:val="0"/>
          <w:numId w:val="4"/>
        </w:numPr>
        <w:snapToGrid w:val="0"/>
        <w:spacing w:line="380" w:lineRule="exact"/>
        <w:jc w:val="both"/>
        <w:rPr>
          <w:rFonts w:hint="eastAsia" w:ascii="Arial" w:hAnsi="Arial"/>
          <w:b/>
          <w:sz w:val="24"/>
        </w:rPr>
      </w:pPr>
      <w:r>
        <w:rPr>
          <w:rFonts w:hint="eastAsia" w:ascii="Arial" w:hAnsi="Arial"/>
          <w:b/>
          <w:sz w:val="24"/>
        </w:rPr>
        <w:t>定义及解释</w:t>
      </w:r>
    </w:p>
    <w:p>
      <w:pPr>
        <w:numPr>
          <w:ilvl w:val="1"/>
          <w:numId w:val="4"/>
        </w:numPr>
        <w:snapToGrid w:val="0"/>
        <w:spacing w:line="380" w:lineRule="exact"/>
        <w:jc w:val="both"/>
        <w:rPr>
          <w:rFonts w:hint="eastAsia" w:ascii="Arial" w:hAnsi="Arial"/>
          <w:sz w:val="24"/>
        </w:rPr>
      </w:pPr>
      <w:r>
        <w:rPr>
          <w:rFonts w:hint="eastAsia" w:ascii="Arial" w:hAnsi="Arial"/>
          <w:color w:val="000000"/>
        </w:rPr>
        <w:t>采购代理机构：</w:t>
      </w:r>
      <w:r>
        <w:rPr>
          <w:rFonts w:ascii="宋体" w:hAnsi="宋体" w:cs="Arial"/>
          <w:bCs/>
          <w:kern w:val="28"/>
        </w:rPr>
        <w:t>系指组织本次</w:t>
      </w:r>
      <w:r>
        <w:rPr>
          <w:rFonts w:hint="eastAsia" w:ascii="宋体" w:hAnsi="宋体" w:cs="Arial"/>
          <w:bCs/>
          <w:kern w:val="28"/>
        </w:rPr>
        <w:t>采购</w:t>
      </w:r>
      <w:r>
        <w:rPr>
          <w:rFonts w:ascii="宋体" w:hAnsi="宋体" w:cs="Arial"/>
          <w:bCs/>
          <w:kern w:val="28"/>
        </w:rPr>
        <w:t>的</w:t>
      </w:r>
      <w:r>
        <w:rPr>
          <w:rFonts w:hint="eastAsia" w:ascii="宋体" w:hAnsi="宋体" w:cs="Arial"/>
          <w:bCs/>
          <w:kern w:val="28"/>
          <w:lang w:eastAsia="zh-CN"/>
        </w:rPr>
        <w:t>温州瑞辀工程项目管理有限公司</w:t>
      </w:r>
      <w:r>
        <w:rPr>
          <w:rFonts w:hint="eastAsia" w:ascii="宋体" w:hAnsi="宋体" w:cs="Arial"/>
          <w:bCs/>
          <w:kern w:val="28"/>
        </w:rPr>
        <w:t>。</w:t>
      </w:r>
      <w:r>
        <w:rPr>
          <w:rFonts w:hint="eastAsia" w:ascii="Arial" w:hAnsi="Arial"/>
        </w:rPr>
        <w:t xml:space="preserve"> </w:t>
      </w:r>
    </w:p>
    <w:p>
      <w:pPr>
        <w:numPr>
          <w:ilvl w:val="1"/>
          <w:numId w:val="4"/>
        </w:numPr>
        <w:snapToGrid w:val="0"/>
        <w:spacing w:line="380" w:lineRule="exact"/>
        <w:jc w:val="both"/>
        <w:rPr>
          <w:rFonts w:hint="eastAsia" w:ascii="Arial" w:hAnsi="Arial"/>
          <w:sz w:val="24"/>
          <w:highlight w:val="none"/>
        </w:rPr>
      </w:pPr>
      <w:r>
        <w:rPr>
          <w:rFonts w:hint="eastAsia" w:ascii="Arial" w:hAnsi="Arial"/>
          <w:highlight w:val="none"/>
        </w:rPr>
        <w:t>采购人</w:t>
      </w:r>
      <w:r>
        <w:rPr>
          <w:rFonts w:hint="eastAsia" w:ascii="Arial" w:hAnsi="Arial"/>
          <w:sz w:val="24"/>
          <w:highlight w:val="none"/>
        </w:rPr>
        <w:t>：</w:t>
      </w:r>
      <w:r>
        <w:rPr>
          <w:rFonts w:hint="eastAsia"/>
          <w:color w:val="000000"/>
          <w:highlight w:val="none"/>
          <w:lang w:eastAsia="zh-CN"/>
        </w:rPr>
        <w:t>瑞安市妇幼保健院</w:t>
      </w:r>
      <w:r>
        <w:rPr>
          <w:rFonts w:hint="eastAsia" w:ascii="Arial" w:hAnsi="Arial"/>
          <w:highlight w:val="none"/>
        </w:rPr>
        <w:t>。</w:t>
      </w:r>
    </w:p>
    <w:p>
      <w:pPr>
        <w:numPr>
          <w:ilvl w:val="1"/>
          <w:numId w:val="4"/>
        </w:numPr>
        <w:snapToGrid w:val="0"/>
        <w:spacing w:line="380" w:lineRule="exact"/>
        <w:jc w:val="both"/>
        <w:rPr>
          <w:rFonts w:hint="eastAsia" w:ascii="Arial" w:hAnsi="Arial"/>
        </w:rPr>
      </w:pPr>
      <w:r>
        <w:rPr>
          <w:rFonts w:hint="eastAsia" w:ascii="Arial" w:hAnsi="Arial"/>
        </w:rPr>
        <w:t>报价人：报价人是响应采购、参加报价竞争的依法成立的供应商。</w:t>
      </w:r>
    </w:p>
    <w:p>
      <w:pPr>
        <w:numPr>
          <w:ilvl w:val="1"/>
          <w:numId w:val="4"/>
        </w:numPr>
        <w:snapToGrid w:val="0"/>
        <w:spacing w:line="380" w:lineRule="exact"/>
        <w:jc w:val="both"/>
        <w:rPr>
          <w:rFonts w:hint="eastAsia" w:ascii="Arial" w:hAnsi="Arial"/>
          <w:sz w:val="24"/>
        </w:rPr>
      </w:pPr>
      <w:r>
        <w:rPr>
          <w:rFonts w:ascii="宋体" w:hAnsi="宋体"/>
        </w:rPr>
        <w:t>成交人</w:t>
      </w:r>
      <w:r>
        <w:rPr>
          <w:rFonts w:hint="eastAsia" w:ascii="宋体" w:hAnsi="宋体"/>
        </w:rPr>
        <w:t>：</w:t>
      </w:r>
      <w:r>
        <w:rPr>
          <w:rFonts w:ascii="宋体" w:hAnsi="宋体"/>
        </w:rPr>
        <w:t>系指在本次采购中成交的</w:t>
      </w:r>
      <w:r>
        <w:rPr>
          <w:rFonts w:hint="eastAsia" w:ascii="宋体" w:hAnsi="宋体"/>
        </w:rPr>
        <w:t>报价人。</w:t>
      </w:r>
    </w:p>
    <w:p>
      <w:pPr>
        <w:numPr>
          <w:ilvl w:val="1"/>
          <w:numId w:val="4"/>
        </w:numPr>
        <w:snapToGrid w:val="0"/>
        <w:spacing w:line="380" w:lineRule="exact"/>
        <w:jc w:val="both"/>
        <w:rPr>
          <w:rFonts w:hint="eastAsia" w:ascii="Arial" w:hAnsi="Arial"/>
        </w:rPr>
      </w:pPr>
      <w:r>
        <w:rPr>
          <w:rFonts w:hint="eastAsia" w:ascii="Arial" w:hAnsi="Arial"/>
        </w:rPr>
        <w:t>询价小组：询价小组是依法组建的专门负责采购评审工作的临时性机构。</w:t>
      </w:r>
    </w:p>
    <w:p>
      <w:pPr>
        <w:numPr>
          <w:ilvl w:val="1"/>
          <w:numId w:val="4"/>
        </w:numPr>
        <w:snapToGrid w:val="0"/>
        <w:spacing w:line="380" w:lineRule="exact"/>
        <w:jc w:val="both"/>
        <w:rPr>
          <w:rFonts w:hint="eastAsia" w:ascii="Arial" w:hAnsi="Arial"/>
        </w:rPr>
      </w:pPr>
      <w:r>
        <w:rPr>
          <w:rFonts w:hint="eastAsia" w:ascii="Arial" w:hAnsi="Arial"/>
        </w:rPr>
        <w:t>日期：指公历日。</w:t>
      </w:r>
    </w:p>
    <w:p>
      <w:pPr>
        <w:numPr>
          <w:ilvl w:val="1"/>
          <w:numId w:val="4"/>
        </w:numPr>
        <w:snapToGrid w:val="0"/>
        <w:spacing w:line="380" w:lineRule="exact"/>
        <w:jc w:val="both"/>
        <w:rPr>
          <w:rFonts w:hint="eastAsia" w:ascii="Arial" w:hAnsi="Arial"/>
        </w:rPr>
      </w:pPr>
      <w:r>
        <w:rPr>
          <w:rFonts w:hint="eastAsia" w:ascii="Arial" w:hAnsi="Arial"/>
        </w:rPr>
        <w:t>合同：指由采购所产生的合同或合约文件。</w:t>
      </w:r>
    </w:p>
    <w:p>
      <w:pPr>
        <w:numPr>
          <w:ilvl w:val="1"/>
          <w:numId w:val="4"/>
        </w:numPr>
        <w:snapToGrid w:val="0"/>
        <w:spacing w:line="380" w:lineRule="exact"/>
        <w:jc w:val="both"/>
        <w:rPr>
          <w:rFonts w:hint="eastAsia" w:ascii="Arial" w:hAnsi="Arial"/>
        </w:rPr>
      </w:pPr>
      <w:r>
        <w:rPr>
          <w:rFonts w:hint="eastAsia" w:ascii="Arial" w:hAnsi="Arial"/>
        </w:rPr>
        <w:t>询价文件中的标题或题名仅起引导作用，而不应视为对询价文件内容的理解和解释。</w:t>
      </w:r>
    </w:p>
    <w:p>
      <w:pPr>
        <w:numPr>
          <w:ilvl w:val="1"/>
          <w:numId w:val="4"/>
        </w:numPr>
        <w:snapToGrid w:val="0"/>
        <w:spacing w:line="380" w:lineRule="exact"/>
        <w:jc w:val="both"/>
        <w:rPr>
          <w:rFonts w:hint="eastAsia" w:ascii="Arial" w:hAnsi="Arial"/>
          <w:sz w:val="24"/>
        </w:rPr>
      </w:pPr>
      <w:r>
        <w:rPr>
          <w:rFonts w:hint="eastAsia" w:ascii="Arial" w:hAnsi="Arial"/>
          <w:spacing w:val="-10"/>
        </w:rPr>
        <w:t>“</w:t>
      </w:r>
      <w:r>
        <w:rPr>
          <w:rFonts w:hint="eastAsia" w:ascii="Arial" w:hAnsi="Arial"/>
        </w:rPr>
        <w:t>书面形式”是指任何手写的、打印的或印刷的文件，包括电报和传真发送</w:t>
      </w:r>
      <w:r>
        <w:rPr>
          <w:rFonts w:hint="eastAsia" w:ascii="Arial" w:hAnsi="Arial"/>
          <w:spacing w:val="-10"/>
        </w:rPr>
        <w:t>。</w:t>
      </w:r>
    </w:p>
    <w:p>
      <w:pPr>
        <w:numPr>
          <w:ilvl w:val="0"/>
          <w:numId w:val="4"/>
        </w:numPr>
        <w:snapToGrid w:val="0"/>
        <w:spacing w:line="380" w:lineRule="exact"/>
        <w:jc w:val="both"/>
        <w:rPr>
          <w:rFonts w:hint="eastAsia" w:ascii="Arial" w:hAnsi="Arial"/>
          <w:b/>
          <w:sz w:val="24"/>
          <w:highlight w:val="none"/>
        </w:rPr>
      </w:pPr>
      <w:r>
        <w:rPr>
          <w:rFonts w:hint="eastAsia" w:ascii="Arial" w:hAnsi="Arial"/>
          <w:b/>
          <w:sz w:val="24"/>
          <w:highlight w:val="none"/>
        </w:rPr>
        <w:t>合格的报价人</w:t>
      </w:r>
    </w:p>
    <w:p>
      <w:pPr>
        <w:numPr>
          <w:ilvl w:val="1"/>
          <w:numId w:val="4"/>
        </w:numPr>
        <w:snapToGrid w:val="0"/>
        <w:spacing w:line="380" w:lineRule="exact"/>
        <w:jc w:val="both"/>
        <w:rPr>
          <w:rFonts w:hint="eastAsia" w:ascii="宋体" w:hAnsi="宋体" w:eastAsia="宋体" w:cs="Arial"/>
          <w:color w:val="auto"/>
          <w:szCs w:val="21"/>
          <w:highlight w:val="none"/>
        </w:rPr>
      </w:pPr>
      <w:r>
        <w:rPr>
          <w:rFonts w:hint="eastAsia" w:ascii="宋体" w:hAnsi="宋体" w:eastAsia="宋体" w:cs="Arial"/>
          <w:color w:val="auto"/>
          <w:szCs w:val="21"/>
          <w:highlight w:val="none"/>
        </w:rPr>
        <w:t>企业资质要求：</w:t>
      </w:r>
      <w:r>
        <w:rPr>
          <w:rFonts w:hint="eastAsia" w:ascii="宋体" w:hAnsi="宋体" w:cs="Arial"/>
          <w:color w:val="auto"/>
          <w:szCs w:val="21"/>
          <w:highlight w:val="none"/>
          <w:lang w:eastAsia="zh-CN"/>
        </w:rPr>
        <w:t>工程监理综合资质或房屋建筑工程监理乙级及以上资质</w:t>
      </w:r>
      <w:r>
        <w:rPr>
          <w:rFonts w:hint="eastAsia" w:ascii="宋体" w:hAnsi="宋体" w:eastAsia="宋体" w:cs="Arial"/>
          <w:color w:val="auto"/>
          <w:szCs w:val="21"/>
          <w:highlight w:val="none"/>
        </w:rPr>
        <w:t>；</w:t>
      </w:r>
    </w:p>
    <w:p>
      <w:pPr>
        <w:numPr>
          <w:ilvl w:val="1"/>
          <w:numId w:val="4"/>
        </w:numPr>
        <w:snapToGrid w:val="0"/>
        <w:spacing w:line="380" w:lineRule="exact"/>
        <w:jc w:val="both"/>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项目负责人资格要求：[</w:t>
      </w:r>
      <w:r>
        <w:rPr>
          <w:rFonts w:hint="eastAsia" w:ascii="宋体" w:hAnsi="宋体" w:cs="Arial"/>
          <w:color w:val="auto"/>
          <w:szCs w:val="21"/>
          <w:highlight w:val="none"/>
          <w:lang w:val="en-US" w:eastAsia="zh-CN"/>
        </w:rPr>
        <w:t>注册监理工程师房屋建筑工程</w:t>
      </w:r>
      <w:r>
        <w:rPr>
          <w:rFonts w:hint="eastAsia" w:ascii="宋体" w:hAnsi="宋体" w:eastAsia="宋体" w:cs="Arial"/>
          <w:color w:val="auto"/>
          <w:szCs w:val="21"/>
          <w:highlight w:val="none"/>
          <w:lang w:val="en-US" w:eastAsia="zh-CN"/>
        </w:rPr>
        <w:t>]。</w:t>
      </w:r>
    </w:p>
    <w:p>
      <w:pPr>
        <w:numPr>
          <w:ilvl w:val="0"/>
          <w:numId w:val="4"/>
        </w:numPr>
        <w:spacing w:line="380" w:lineRule="exact"/>
        <w:rPr>
          <w:rFonts w:hint="eastAsia" w:ascii="Arial" w:hAnsi="Arial"/>
          <w:b/>
          <w:sz w:val="24"/>
          <w:highlight w:val="none"/>
        </w:rPr>
      </w:pPr>
      <w:r>
        <w:rPr>
          <w:rFonts w:hint="eastAsia" w:ascii="Arial" w:hAnsi="Arial"/>
          <w:b/>
          <w:sz w:val="24"/>
          <w:highlight w:val="none"/>
        </w:rPr>
        <w:t>保密与披露事项</w:t>
      </w:r>
    </w:p>
    <w:p>
      <w:pPr>
        <w:numPr>
          <w:ilvl w:val="1"/>
          <w:numId w:val="4"/>
        </w:numPr>
        <w:spacing w:line="380" w:lineRule="exact"/>
        <w:rPr>
          <w:rFonts w:hint="eastAsia" w:ascii="Arial" w:hAnsi="Arial"/>
        </w:rPr>
      </w:pPr>
      <w:r>
        <w:rPr>
          <w:rFonts w:hint="eastAsia" w:ascii="Arial" w:hAnsi="Arial"/>
        </w:rPr>
        <w:t>报价人不得串通，以不正当的手段妨碍排挤其他报价人，扰乱市场，破坏公平竞争原则。</w:t>
      </w:r>
    </w:p>
    <w:p>
      <w:pPr>
        <w:numPr>
          <w:ilvl w:val="1"/>
          <w:numId w:val="4"/>
        </w:numPr>
        <w:spacing w:line="380" w:lineRule="exact"/>
        <w:jc w:val="both"/>
        <w:rPr>
          <w:rFonts w:hint="eastAsia" w:ascii="Arial" w:hAnsi="Arial"/>
        </w:rPr>
      </w:pPr>
      <w:r>
        <w:rPr>
          <w:rFonts w:ascii="宋体" w:hAnsi="宋体"/>
        </w:rPr>
        <w:t>报价人自购买询价文件之日起，须承诺承担本采购项目下保密义务，不得将因本次采购获得的信息向第三方外传。</w:t>
      </w:r>
    </w:p>
    <w:p>
      <w:pPr>
        <w:numPr>
          <w:ilvl w:val="1"/>
          <w:numId w:val="4"/>
        </w:numPr>
        <w:spacing w:line="380" w:lineRule="exact"/>
        <w:jc w:val="both"/>
        <w:rPr>
          <w:rFonts w:hint="eastAsia" w:ascii="Arial" w:hAnsi="Arial"/>
        </w:rPr>
      </w:pPr>
      <w:r>
        <w:rPr>
          <w:rFonts w:ascii="宋体" w:hAnsi="宋体"/>
        </w:rPr>
        <w:t>采购人有权将报价人提供的所有资料向其他政府部门或有关的非政府机构负责评审标书的人员或与评标有关的人员披露。</w:t>
      </w:r>
    </w:p>
    <w:p>
      <w:pPr>
        <w:numPr>
          <w:ilvl w:val="1"/>
          <w:numId w:val="4"/>
        </w:numPr>
        <w:spacing w:line="380" w:lineRule="exact"/>
        <w:jc w:val="both"/>
        <w:rPr>
          <w:rFonts w:hint="eastAsia" w:ascii="Arial" w:hAnsi="Arial"/>
          <w:b/>
          <w:sz w:val="24"/>
        </w:rPr>
      </w:pPr>
      <w:r>
        <w:rPr>
          <w:rFonts w:ascii="宋体" w:hAnsi="宋体"/>
        </w:rPr>
        <w:t>采购人有权在认为适当时，或在任何第三者提出要求（书面或其他方式）时，无须事先征求成交</w:t>
      </w:r>
      <w:r>
        <w:rPr>
          <w:rFonts w:ascii="宋体" w:hAnsi="宋体"/>
          <w:bCs/>
        </w:rPr>
        <w:t>人</w:t>
      </w:r>
      <w:r>
        <w:rPr>
          <w:rFonts w:ascii="宋体" w:hAnsi="宋体"/>
        </w:rPr>
        <w:t>同意而披露关于已订立合约的资料、成交</w:t>
      </w:r>
      <w:r>
        <w:rPr>
          <w:rFonts w:ascii="宋体" w:hAnsi="宋体"/>
          <w:bCs/>
        </w:rPr>
        <w:t>人</w:t>
      </w:r>
      <w:r>
        <w:rPr>
          <w:rFonts w:ascii="宋体" w:hAnsi="宋体"/>
        </w:rPr>
        <w:t>的名称及地址、成交服务的有关信息以及合约条款等。</w:t>
      </w:r>
    </w:p>
    <w:p>
      <w:pPr>
        <w:numPr>
          <w:ilvl w:val="0"/>
          <w:numId w:val="4"/>
        </w:numPr>
        <w:spacing w:line="380" w:lineRule="exact"/>
        <w:rPr>
          <w:rFonts w:hint="eastAsia" w:ascii="Arial" w:hAnsi="Arial"/>
          <w:b/>
          <w:sz w:val="24"/>
        </w:rPr>
      </w:pPr>
      <w:r>
        <w:rPr>
          <w:rFonts w:hint="eastAsia" w:ascii="Arial" w:hAnsi="Arial"/>
          <w:b/>
          <w:sz w:val="24"/>
        </w:rPr>
        <w:t>报价费用</w:t>
      </w:r>
    </w:p>
    <w:p>
      <w:pPr>
        <w:numPr>
          <w:ilvl w:val="1"/>
          <w:numId w:val="4"/>
        </w:numPr>
        <w:spacing w:line="380" w:lineRule="exact"/>
        <w:rPr>
          <w:rFonts w:hint="eastAsia" w:ascii="Arial" w:hAnsi="Arial"/>
        </w:rPr>
      </w:pPr>
      <w:r>
        <w:rPr>
          <w:rFonts w:hint="eastAsia" w:ascii="Arial" w:hAnsi="Arial"/>
        </w:rPr>
        <w:t>报价人应承担所有与编写和提交报价文件有关的费用，不论报价的结果如何，采购代理机构和采购人在任何情况下均无义务和责任承担这些费用 。</w:t>
      </w:r>
    </w:p>
    <w:p>
      <w:pPr>
        <w:numPr>
          <w:ilvl w:val="0"/>
          <w:numId w:val="4"/>
        </w:numPr>
        <w:spacing w:line="400" w:lineRule="atLeast"/>
        <w:rPr>
          <w:rFonts w:hint="eastAsia" w:ascii="Arial" w:hAnsi="Arial"/>
          <w:b/>
          <w:sz w:val="24"/>
        </w:rPr>
      </w:pPr>
      <w:r>
        <w:rPr>
          <w:rFonts w:hint="eastAsia" w:ascii="Arial" w:hAnsi="Arial"/>
          <w:b/>
          <w:sz w:val="24"/>
        </w:rPr>
        <w:t>现场踏勘：</w:t>
      </w:r>
      <w:r>
        <w:rPr>
          <w:rFonts w:hint="eastAsia" w:ascii="Arial" w:hAnsi="Arial"/>
        </w:rPr>
        <w:t>不组织。</w:t>
      </w:r>
    </w:p>
    <w:p>
      <w:pPr>
        <w:numPr>
          <w:ilvl w:val="0"/>
          <w:numId w:val="4"/>
        </w:numPr>
        <w:spacing w:line="380" w:lineRule="exact"/>
        <w:rPr>
          <w:rFonts w:hint="eastAsia" w:ascii="宋体" w:hAnsi="宋体"/>
          <w:b/>
          <w:color w:val="000000"/>
          <w:sz w:val="24"/>
        </w:rPr>
      </w:pPr>
      <w:r>
        <w:rPr>
          <w:rFonts w:hint="eastAsia" w:ascii="宋体" w:hAnsi="宋体"/>
          <w:b/>
          <w:color w:val="000000"/>
          <w:sz w:val="24"/>
        </w:rPr>
        <w:t>报价委托</w:t>
      </w:r>
    </w:p>
    <w:p>
      <w:pPr>
        <w:tabs>
          <w:tab w:val="left" w:pos="540"/>
        </w:tabs>
        <w:spacing w:line="400" w:lineRule="exact"/>
        <w:ind w:left="540"/>
        <w:rPr>
          <w:rFonts w:hint="eastAsia" w:ascii="宋体" w:hAnsi="宋体"/>
          <w:b/>
        </w:rPr>
      </w:pPr>
      <w:r>
        <w:rPr>
          <w:rFonts w:hint="eastAsia" w:ascii="宋体" w:hAnsi="宋体"/>
          <w:color w:val="000000"/>
        </w:rPr>
        <w:t>如报价人代表不是法定代表人，须持有《法定代表人授权委托书》。（见第五部分，附件</w:t>
      </w:r>
      <w:r>
        <w:rPr>
          <w:rFonts w:hint="eastAsia" w:ascii="宋体" w:hAnsi="宋体"/>
          <w:color w:val="000000"/>
          <w:lang w:val="en-US" w:eastAsia="zh-CN"/>
        </w:rPr>
        <w:t>三</w:t>
      </w:r>
      <w:r>
        <w:rPr>
          <w:rFonts w:hint="eastAsia" w:ascii="宋体" w:hAnsi="宋体"/>
          <w:color w:val="000000"/>
        </w:rPr>
        <w:t>）；授权委托书需具备以下几项条件，否则取消报价资格：</w:t>
      </w:r>
    </w:p>
    <w:p>
      <w:pPr>
        <w:tabs>
          <w:tab w:val="left" w:pos="540"/>
        </w:tabs>
        <w:spacing w:line="400" w:lineRule="exact"/>
        <w:ind w:left="540" w:firstLine="359" w:firstLineChars="171"/>
        <w:rPr>
          <w:rFonts w:hint="eastAsia" w:ascii="宋体" w:hAnsi="宋体"/>
        </w:rPr>
      </w:pPr>
      <w:r>
        <w:rPr>
          <w:rFonts w:hint="eastAsia" w:ascii="宋体" w:hAnsi="宋体"/>
        </w:rPr>
        <w:t>a.加盖单位公章</w:t>
      </w:r>
    </w:p>
    <w:p>
      <w:pPr>
        <w:tabs>
          <w:tab w:val="left" w:pos="540"/>
        </w:tabs>
        <w:spacing w:line="400" w:lineRule="exact"/>
        <w:ind w:left="540" w:firstLine="359" w:firstLineChars="171"/>
        <w:rPr>
          <w:rFonts w:hint="eastAsia" w:ascii="宋体" w:hAnsi="宋体"/>
        </w:rPr>
      </w:pPr>
      <w:r>
        <w:rPr>
          <w:rFonts w:hint="eastAsia" w:ascii="宋体" w:hAnsi="宋体"/>
        </w:rPr>
        <w:t>b.法定代表人签字或印章</w:t>
      </w:r>
    </w:p>
    <w:p>
      <w:pPr>
        <w:tabs>
          <w:tab w:val="left" w:pos="540"/>
        </w:tabs>
        <w:spacing w:line="400" w:lineRule="exact"/>
        <w:ind w:left="540" w:firstLine="359" w:firstLineChars="171"/>
        <w:rPr>
          <w:rFonts w:ascii="宋体" w:hAnsi="宋体"/>
        </w:rPr>
      </w:pPr>
      <w:r>
        <w:rPr>
          <w:rFonts w:hint="eastAsia" w:ascii="宋体" w:hAnsi="宋体"/>
        </w:rPr>
        <w:t>c.本人身份证件(原件)，其它证件无效</w:t>
      </w:r>
    </w:p>
    <w:p>
      <w:pPr>
        <w:rPr>
          <w:rFonts w:ascii="宋体" w:hAnsi="宋体"/>
          <w:color w:val="000000"/>
        </w:rPr>
      </w:pPr>
    </w:p>
    <w:p>
      <w:pPr>
        <w:pStyle w:val="3"/>
        <w:spacing w:before="156" w:beforeLines="50" w:after="156" w:afterLines="50" w:line="240" w:lineRule="auto"/>
        <w:jc w:val="center"/>
        <w:rPr>
          <w:sz w:val="24"/>
          <w:szCs w:val="24"/>
        </w:rPr>
      </w:pPr>
      <w:bookmarkStart w:id="14" w:name="_Toc24701"/>
      <w:bookmarkStart w:id="15" w:name="_Toc28934"/>
      <w:bookmarkStart w:id="16" w:name="_Toc8104"/>
      <w:bookmarkStart w:id="17" w:name="_Toc294707719"/>
      <w:r>
        <w:rPr>
          <w:rFonts w:hint="eastAsia"/>
          <w:sz w:val="24"/>
          <w:szCs w:val="24"/>
        </w:rPr>
        <w:t>（三）询价文件说明</w:t>
      </w:r>
      <w:bookmarkEnd w:id="14"/>
      <w:bookmarkEnd w:id="15"/>
      <w:bookmarkEnd w:id="16"/>
      <w:bookmarkEnd w:id="17"/>
    </w:p>
    <w:p>
      <w:pPr>
        <w:numPr>
          <w:ilvl w:val="0"/>
          <w:numId w:val="4"/>
        </w:numPr>
        <w:snapToGrid w:val="0"/>
        <w:spacing w:line="380" w:lineRule="exact"/>
        <w:jc w:val="both"/>
        <w:rPr>
          <w:rFonts w:hint="eastAsia" w:ascii="Arial" w:hAnsi="Arial"/>
          <w:b/>
          <w:sz w:val="24"/>
        </w:rPr>
      </w:pPr>
      <w:r>
        <w:rPr>
          <w:rFonts w:hint="eastAsia" w:ascii="Arial" w:hAnsi="Arial"/>
          <w:b/>
          <w:sz w:val="24"/>
        </w:rPr>
        <w:t>询价文件构成</w:t>
      </w:r>
      <w:bookmarkStart w:id="18" w:name="_Hlt509038174"/>
      <w:bookmarkEnd w:id="18"/>
    </w:p>
    <w:p>
      <w:pPr>
        <w:numPr>
          <w:ilvl w:val="1"/>
          <w:numId w:val="4"/>
        </w:numPr>
        <w:snapToGrid w:val="0"/>
        <w:spacing w:line="380" w:lineRule="exact"/>
        <w:jc w:val="both"/>
        <w:rPr>
          <w:rFonts w:hint="eastAsia" w:ascii="Arial" w:hAnsi="Arial"/>
        </w:rPr>
      </w:pPr>
      <w:r>
        <w:rPr>
          <w:rFonts w:hint="eastAsia" w:ascii="_x000B__x000C_" w:hAnsi="_x000B__x000C_"/>
          <w:szCs w:val="21"/>
        </w:rPr>
        <w:t>询价文件是用以阐明所需货物、服务及工程，以及采购、报价程序和相应的合同条款。“询价文件”由下述部分组成：</w:t>
      </w:r>
    </w:p>
    <w:p>
      <w:pPr>
        <w:snapToGrid w:val="0"/>
        <w:spacing w:line="380" w:lineRule="exact"/>
        <w:ind w:left="851"/>
        <w:jc w:val="both"/>
        <w:rPr>
          <w:rFonts w:hint="eastAsia" w:ascii="Arial" w:hAnsi="Arial" w:eastAsia="宋体"/>
          <w:lang w:eastAsia="zh-CN"/>
        </w:rPr>
      </w:pPr>
      <w:r>
        <w:rPr>
          <w:rFonts w:hint="eastAsia" w:ascii="Arial" w:hAnsi="Arial"/>
        </w:rPr>
        <w:t xml:space="preserve">第一部分  </w:t>
      </w:r>
      <w:r>
        <w:rPr>
          <w:rFonts w:hint="eastAsia" w:ascii="Arial" w:hAnsi="Arial"/>
          <w:lang w:val="en-US" w:eastAsia="zh-CN"/>
        </w:rPr>
        <w:t>邀请书</w:t>
      </w:r>
    </w:p>
    <w:p>
      <w:pPr>
        <w:snapToGrid w:val="0"/>
        <w:spacing w:line="380" w:lineRule="exact"/>
        <w:ind w:left="851"/>
        <w:jc w:val="both"/>
        <w:rPr>
          <w:rFonts w:hint="eastAsia" w:ascii="Arial" w:hAnsi="Arial"/>
        </w:rPr>
      </w:pPr>
      <w:r>
        <w:rPr>
          <w:rFonts w:hint="eastAsia" w:ascii="Arial" w:hAnsi="Arial"/>
        </w:rPr>
        <w:t>第二部分  报价人须知及前附表</w:t>
      </w:r>
    </w:p>
    <w:p>
      <w:pPr>
        <w:snapToGrid w:val="0"/>
        <w:spacing w:line="380" w:lineRule="exact"/>
        <w:ind w:left="851"/>
        <w:jc w:val="both"/>
        <w:rPr>
          <w:rFonts w:hint="eastAsia" w:ascii="Arial" w:hAnsi="Arial"/>
        </w:rPr>
      </w:pPr>
      <w:r>
        <w:rPr>
          <w:rFonts w:hint="eastAsia" w:ascii="Arial" w:hAnsi="Arial"/>
        </w:rPr>
        <w:t>第三部分  采购内容及要求</w:t>
      </w:r>
    </w:p>
    <w:p>
      <w:pPr>
        <w:snapToGrid w:val="0"/>
        <w:spacing w:line="380" w:lineRule="exact"/>
        <w:ind w:left="851"/>
        <w:jc w:val="both"/>
        <w:rPr>
          <w:rFonts w:ascii="Arial" w:hAnsi="Arial"/>
        </w:rPr>
      </w:pPr>
      <w:r>
        <w:rPr>
          <w:rFonts w:hint="eastAsia" w:ascii="Arial" w:hAnsi="Arial"/>
        </w:rPr>
        <w:t>第四部分  合同条款</w:t>
      </w:r>
    </w:p>
    <w:p>
      <w:pPr>
        <w:snapToGrid w:val="0"/>
        <w:spacing w:line="380" w:lineRule="exact"/>
        <w:ind w:left="851"/>
        <w:jc w:val="both"/>
        <w:rPr>
          <w:rFonts w:hint="eastAsia" w:ascii="Arial" w:hAnsi="Arial"/>
        </w:rPr>
      </w:pPr>
      <w:r>
        <w:rPr>
          <w:rFonts w:hint="eastAsia" w:ascii="Arial" w:hAnsi="Arial"/>
        </w:rPr>
        <w:t>第五部分  报价文件格式</w:t>
      </w:r>
    </w:p>
    <w:p>
      <w:pPr>
        <w:snapToGrid w:val="0"/>
        <w:spacing w:line="380" w:lineRule="exact"/>
        <w:ind w:left="851"/>
        <w:jc w:val="both"/>
        <w:rPr>
          <w:rFonts w:hint="eastAsia" w:ascii="Arial" w:hAnsi="Arial"/>
          <w:color w:val="000000"/>
        </w:rPr>
      </w:pPr>
      <w:r>
        <w:rPr>
          <w:rFonts w:hint="eastAsia" w:ascii="Arial" w:hAnsi="Arial"/>
          <w:color w:val="000000"/>
        </w:rPr>
        <w:t>第六部分  评</w:t>
      </w:r>
      <w:r>
        <w:rPr>
          <w:rFonts w:hint="eastAsia" w:ascii="Arial" w:hAnsi="Arial"/>
          <w:color w:val="000000"/>
          <w:lang w:val="en-US" w:eastAsia="zh-CN"/>
        </w:rPr>
        <w:t>审</w:t>
      </w:r>
      <w:r>
        <w:rPr>
          <w:rFonts w:hint="eastAsia" w:ascii="Arial" w:hAnsi="Arial"/>
          <w:color w:val="000000"/>
        </w:rPr>
        <w:t>办法</w:t>
      </w:r>
    </w:p>
    <w:p>
      <w:pPr>
        <w:snapToGrid w:val="0"/>
        <w:spacing w:line="380" w:lineRule="exact"/>
        <w:ind w:left="851"/>
        <w:jc w:val="both"/>
        <w:rPr>
          <w:rFonts w:hint="eastAsia" w:ascii="Arial" w:hAnsi="Arial"/>
        </w:rPr>
      </w:pPr>
      <w:r>
        <w:rPr>
          <w:rFonts w:hint="eastAsia" w:ascii="Arial" w:hAnsi="Arial"/>
          <w:color w:val="000000"/>
        </w:rPr>
        <w:t>第七部分  补充通知及答疑（若有 ）</w:t>
      </w:r>
    </w:p>
    <w:p>
      <w:pPr>
        <w:numPr>
          <w:ilvl w:val="1"/>
          <w:numId w:val="4"/>
        </w:numPr>
        <w:snapToGrid w:val="0"/>
        <w:spacing w:line="380" w:lineRule="exact"/>
        <w:jc w:val="both"/>
        <w:rPr>
          <w:rFonts w:hint="eastAsia" w:ascii="_x000B__x000C_" w:hAnsi="_x000B__x000C_"/>
          <w:szCs w:val="21"/>
        </w:rPr>
      </w:pPr>
      <w:r>
        <w:rPr>
          <w:rFonts w:ascii="_x000B__x000C_" w:hAnsi="_x000B__x000C_"/>
          <w:szCs w:val="21"/>
        </w:rPr>
        <w:t>报价人应详细阅读询价文件的全部内容。如果报价人没有按照询价文件要求提交全部资料或者报价书没有对询价文件在各方面的要求都做出实质性响应，是报价人的风险。没有实质上响应询价文件要求的报价</w:t>
      </w:r>
      <w:r>
        <w:rPr>
          <w:rFonts w:hint="eastAsia" w:ascii="_x000B__x000C_" w:hAnsi="_x000B__x000C_"/>
          <w:szCs w:val="21"/>
        </w:rPr>
        <w:t>将</w:t>
      </w:r>
      <w:r>
        <w:rPr>
          <w:rFonts w:ascii="_x000B__x000C_" w:hAnsi="_x000B__x000C_"/>
          <w:szCs w:val="21"/>
        </w:rPr>
        <w:t>被拒绝。</w:t>
      </w:r>
    </w:p>
    <w:p>
      <w:pPr>
        <w:numPr>
          <w:ilvl w:val="1"/>
          <w:numId w:val="4"/>
        </w:numPr>
        <w:snapToGrid w:val="0"/>
        <w:spacing w:line="380" w:lineRule="exact"/>
        <w:jc w:val="both"/>
        <w:rPr>
          <w:rFonts w:hint="eastAsia" w:ascii="_x000B__x000C_" w:hAnsi="_x000B__x000C_"/>
          <w:szCs w:val="21"/>
        </w:rPr>
      </w:pPr>
      <w:r>
        <w:rPr>
          <w:rFonts w:hint="eastAsia" w:ascii="_x000B__x000C_" w:hAnsi="_x000B__x000C_"/>
          <w:color w:val="000000"/>
          <w:szCs w:val="21"/>
        </w:rPr>
        <w:t>本询价文件要求报价人做出实质性响应的有关技术和商务条款，将在该条款前以“▲”醒目标识。</w:t>
      </w:r>
    </w:p>
    <w:p>
      <w:pPr>
        <w:numPr>
          <w:ilvl w:val="0"/>
          <w:numId w:val="4"/>
        </w:numPr>
        <w:snapToGrid w:val="0"/>
        <w:spacing w:line="380" w:lineRule="exact"/>
        <w:jc w:val="both"/>
        <w:rPr>
          <w:rFonts w:hint="eastAsia" w:ascii="Arial" w:hAnsi="Arial"/>
          <w:b/>
          <w:sz w:val="24"/>
        </w:rPr>
      </w:pPr>
      <w:r>
        <w:rPr>
          <w:rFonts w:hint="eastAsia" w:ascii="Arial" w:hAnsi="Arial"/>
          <w:b/>
          <w:sz w:val="24"/>
        </w:rPr>
        <w:t>询价文件的澄清</w:t>
      </w:r>
    </w:p>
    <w:p>
      <w:pPr>
        <w:numPr>
          <w:ilvl w:val="1"/>
          <w:numId w:val="4"/>
        </w:numPr>
        <w:snapToGrid w:val="0"/>
        <w:spacing w:line="380" w:lineRule="exact"/>
        <w:jc w:val="both"/>
        <w:rPr>
          <w:rFonts w:hint="eastAsia" w:ascii="Arial" w:hAnsi="Arial"/>
          <w:color w:val="000000"/>
        </w:rPr>
      </w:pPr>
      <w:r>
        <w:rPr>
          <w:rFonts w:hint="eastAsia" w:ascii="宋体" w:hAnsi="宋体"/>
        </w:rPr>
        <w:t>任何要求对询价文件进行澄清的报价人，均应在答疑截止期</w:t>
      </w:r>
      <w:r>
        <w:rPr>
          <w:rFonts w:hint="eastAsia" w:ascii="宋体" w:hAnsi="宋体"/>
          <w:color w:val="000000"/>
        </w:rPr>
        <w:t>规定时间</w:t>
      </w:r>
      <w:r>
        <w:rPr>
          <w:rFonts w:ascii="宋体" w:hAnsi="宋体"/>
        </w:rPr>
        <w:t>以前按</w:t>
      </w:r>
      <w:r>
        <w:rPr>
          <w:rFonts w:hint="eastAsia" w:ascii="宋体" w:hAnsi="宋体"/>
        </w:rPr>
        <w:t>采购</w:t>
      </w:r>
      <w:r>
        <w:rPr>
          <w:rFonts w:ascii="宋体" w:hAnsi="宋体"/>
        </w:rPr>
        <w:t>公告书中的通讯地址以书面形式传真或寄送给采购人，采购人对</w:t>
      </w:r>
      <w:r>
        <w:rPr>
          <w:rFonts w:hint="eastAsia" w:ascii="宋体" w:hAnsi="宋体"/>
        </w:rPr>
        <w:t>答疑</w:t>
      </w:r>
      <w:r>
        <w:rPr>
          <w:rFonts w:ascii="宋体" w:hAnsi="宋体"/>
        </w:rPr>
        <w:t>截止期</w:t>
      </w:r>
      <w:r>
        <w:rPr>
          <w:rFonts w:hint="eastAsia" w:ascii="宋体" w:hAnsi="宋体"/>
          <w:color w:val="000000"/>
        </w:rPr>
        <w:t>规定时间以前</w:t>
      </w:r>
      <w:r>
        <w:rPr>
          <w:rFonts w:ascii="宋体" w:hAnsi="宋体"/>
          <w:color w:val="000000"/>
        </w:rPr>
        <w:t>收到的任何澄清</w:t>
      </w:r>
      <w:r>
        <w:rPr>
          <w:rFonts w:ascii="宋体" w:hAnsi="宋体"/>
        </w:rPr>
        <w:t>要求将以书面形式予以答复，同时将书面答复以邮寄、传真或类似的方式送达所有</w:t>
      </w:r>
      <w:r>
        <w:rPr>
          <w:rFonts w:ascii="宋体" w:hAnsi="宋体"/>
          <w:color w:val="000000"/>
        </w:rPr>
        <w:t>报价人，答复中包括原提出的问题，但不包括问题的来源。</w:t>
      </w:r>
    </w:p>
    <w:p>
      <w:pPr>
        <w:numPr>
          <w:ilvl w:val="1"/>
          <w:numId w:val="4"/>
        </w:numPr>
        <w:snapToGrid w:val="0"/>
        <w:spacing w:line="380" w:lineRule="exact"/>
        <w:jc w:val="both"/>
        <w:rPr>
          <w:rFonts w:hint="eastAsia" w:ascii="Arial" w:hAnsi="Arial"/>
          <w:color w:val="000000"/>
          <w:sz w:val="24"/>
        </w:rPr>
      </w:pPr>
      <w:r>
        <w:rPr>
          <w:rFonts w:ascii="宋体" w:hAnsi="宋体"/>
          <w:color w:val="000000"/>
        </w:rPr>
        <w:t>采购</w:t>
      </w:r>
      <w:r>
        <w:rPr>
          <w:rFonts w:hint="eastAsia" w:ascii="宋体" w:hAnsi="宋体"/>
          <w:color w:val="000000"/>
        </w:rPr>
        <w:t>人</w:t>
      </w:r>
      <w:r>
        <w:rPr>
          <w:rFonts w:ascii="宋体" w:hAnsi="宋体"/>
          <w:color w:val="000000"/>
        </w:rPr>
        <w:t>将视情况确定是否有必要召开标前会，如果召开时会将标前会的通知（包括时间和地点）发给所有报价人。</w:t>
      </w:r>
    </w:p>
    <w:p>
      <w:pPr>
        <w:numPr>
          <w:ilvl w:val="0"/>
          <w:numId w:val="4"/>
        </w:numPr>
        <w:snapToGrid w:val="0"/>
        <w:spacing w:line="380" w:lineRule="exact"/>
        <w:jc w:val="both"/>
        <w:rPr>
          <w:rFonts w:hint="eastAsia" w:ascii="Arial" w:hAnsi="Arial"/>
          <w:b/>
          <w:color w:val="000000"/>
          <w:sz w:val="24"/>
        </w:rPr>
      </w:pPr>
      <w:r>
        <w:rPr>
          <w:rFonts w:hint="eastAsia" w:ascii="Arial" w:hAnsi="Arial"/>
          <w:b/>
          <w:color w:val="000000"/>
          <w:sz w:val="24"/>
        </w:rPr>
        <w:t>询价文件的修改</w:t>
      </w:r>
    </w:p>
    <w:p>
      <w:pPr>
        <w:numPr>
          <w:ilvl w:val="1"/>
          <w:numId w:val="4"/>
        </w:numPr>
        <w:snapToGrid w:val="0"/>
        <w:spacing w:line="380" w:lineRule="exact"/>
        <w:jc w:val="both"/>
        <w:rPr>
          <w:rFonts w:hint="eastAsia" w:ascii="Arial" w:hAnsi="Arial"/>
        </w:rPr>
      </w:pPr>
      <w:r>
        <w:rPr>
          <w:rFonts w:ascii="宋体" w:hAnsi="宋体"/>
        </w:rPr>
        <w:t>在报价截止期前任何时候，采购</w:t>
      </w:r>
      <w:r>
        <w:rPr>
          <w:rFonts w:hint="eastAsia" w:ascii="宋体" w:hAnsi="宋体"/>
        </w:rPr>
        <w:t>人</w:t>
      </w:r>
      <w:r>
        <w:rPr>
          <w:rFonts w:ascii="宋体" w:hAnsi="宋体"/>
        </w:rPr>
        <w:t>无论是出于何种原因，均可对询价文件用补充文件的方式进行修改。</w:t>
      </w:r>
    </w:p>
    <w:p>
      <w:pPr>
        <w:numPr>
          <w:ilvl w:val="1"/>
          <w:numId w:val="4"/>
        </w:numPr>
        <w:snapToGrid w:val="0"/>
        <w:spacing w:line="380" w:lineRule="exact"/>
        <w:jc w:val="both"/>
        <w:rPr>
          <w:rFonts w:hint="eastAsia" w:ascii="Arial" w:hAnsi="Arial"/>
        </w:rPr>
      </w:pPr>
      <w:r>
        <w:rPr>
          <w:rFonts w:ascii="宋体" w:hAnsi="宋体"/>
        </w:rPr>
        <w:t>对询价文件的修改，将以书面、电子邮件或传真的形式通知已领取询价文件的每一报价人。报价人应立即以书面形式回复确认已收到修改文件。</w:t>
      </w:r>
    </w:p>
    <w:p>
      <w:pPr>
        <w:numPr>
          <w:ilvl w:val="1"/>
          <w:numId w:val="4"/>
        </w:numPr>
        <w:snapToGrid w:val="0"/>
        <w:spacing w:line="380" w:lineRule="exact"/>
        <w:jc w:val="both"/>
        <w:rPr>
          <w:rFonts w:hint="eastAsia" w:ascii="Arial" w:hAnsi="Arial"/>
        </w:rPr>
      </w:pPr>
      <w:r>
        <w:rPr>
          <w:rFonts w:ascii="宋体" w:hAnsi="宋体"/>
        </w:rPr>
        <w:t>为使报价人有足够的时间按询价文件的修改要求修正报价文件，采购</w:t>
      </w:r>
      <w:r>
        <w:rPr>
          <w:rFonts w:hint="eastAsia" w:ascii="宋体" w:hAnsi="宋体"/>
        </w:rPr>
        <w:t>人</w:t>
      </w:r>
      <w:r>
        <w:rPr>
          <w:rFonts w:ascii="宋体" w:hAnsi="宋体"/>
        </w:rPr>
        <w:t>可酌情推迟报价的截止日期和开标日期，并将具体变更情况通知上述每一报价人。</w:t>
      </w:r>
    </w:p>
    <w:p>
      <w:pPr>
        <w:numPr>
          <w:ilvl w:val="1"/>
          <w:numId w:val="4"/>
        </w:numPr>
        <w:snapToGrid w:val="0"/>
        <w:spacing w:line="400" w:lineRule="atLeast"/>
        <w:jc w:val="both"/>
        <w:rPr>
          <w:rFonts w:ascii="Arial" w:hAnsi="Arial"/>
        </w:rPr>
      </w:pPr>
      <w:r>
        <w:rPr>
          <w:rFonts w:ascii="宋体" w:hAnsi="宋体"/>
        </w:rPr>
        <w:t>补充文件将作为询价文件的组成部分，对所有报价人有约束力。</w:t>
      </w:r>
    </w:p>
    <w:p>
      <w:pPr>
        <w:pStyle w:val="3"/>
        <w:spacing w:before="156" w:beforeLines="50" w:after="156" w:afterLines="50" w:line="240" w:lineRule="auto"/>
        <w:jc w:val="center"/>
        <w:rPr>
          <w:sz w:val="24"/>
          <w:szCs w:val="24"/>
        </w:rPr>
      </w:pPr>
      <w:bookmarkStart w:id="19" w:name="_Toc294707720"/>
      <w:r>
        <w:rPr>
          <w:sz w:val="24"/>
          <w:szCs w:val="24"/>
        </w:rPr>
        <w:br w:type="page"/>
      </w:r>
      <w:bookmarkStart w:id="20" w:name="_Toc30651"/>
      <w:bookmarkStart w:id="21" w:name="_Toc7178"/>
      <w:bookmarkStart w:id="22" w:name="_Toc2720"/>
      <w:r>
        <w:rPr>
          <w:rFonts w:hint="eastAsia"/>
          <w:sz w:val="24"/>
          <w:szCs w:val="24"/>
        </w:rPr>
        <w:t>（四）报价文件的编制</w:t>
      </w:r>
      <w:bookmarkEnd w:id="19"/>
      <w:bookmarkEnd w:id="20"/>
      <w:bookmarkEnd w:id="21"/>
      <w:bookmarkEnd w:id="22"/>
    </w:p>
    <w:p>
      <w:pPr>
        <w:numPr>
          <w:ilvl w:val="0"/>
          <w:numId w:val="4"/>
        </w:numPr>
        <w:snapToGrid w:val="0"/>
        <w:spacing w:line="380" w:lineRule="exact"/>
        <w:jc w:val="both"/>
        <w:rPr>
          <w:rFonts w:ascii="Arial" w:hAnsi="Arial"/>
          <w:b/>
          <w:color w:val="000000"/>
          <w:sz w:val="24"/>
        </w:rPr>
      </w:pPr>
      <w:r>
        <w:rPr>
          <w:rFonts w:hint="eastAsia" w:ascii="Arial" w:hAnsi="Arial"/>
          <w:b/>
          <w:color w:val="000000"/>
          <w:sz w:val="24"/>
        </w:rPr>
        <w:t>报价文件</w:t>
      </w:r>
      <w:r>
        <w:rPr>
          <w:rFonts w:ascii="Arial" w:hAnsi="Arial"/>
          <w:b/>
          <w:color w:val="000000"/>
          <w:sz w:val="24"/>
        </w:rPr>
        <w:t>的</w:t>
      </w:r>
      <w:r>
        <w:rPr>
          <w:rFonts w:hint="eastAsia" w:ascii="Arial" w:hAnsi="Arial"/>
          <w:b/>
          <w:color w:val="000000"/>
          <w:sz w:val="24"/>
        </w:rPr>
        <w:t>说明</w:t>
      </w:r>
    </w:p>
    <w:p>
      <w:pPr>
        <w:numPr>
          <w:ilvl w:val="1"/>
          <w:numId w:val="4"/>
        </w:numPr>
        <w:snapToGrid w:val="0"/>
        <w:spacing w:line="400" w:lineRule="atLeast"/>
        <w:jc w:val="both"/>
        <w:rPr>
          <w:rFonts w:ascii="宋体" w:hAnsi="宋体"/>
        </w:rPr>
      </w:pPr>
      <w:r>
        <w:rPr>
          <w:rFonts w:hint="eastAsia" w:ascii="宋体" w:hAnsi="宋体"/>
        </w:rPr>
        <w:t>报价人提交的报价文件以及报价人与采购机构就有关投标的所有来往函电均应使用中文。</w:t>
      </w:r>
    </w:p>
    <w:p>
      <w:pPr>
        <w:numPr>
          <w:ilvl w:val="1"/>
          <w:numId w:val="4"/>
        </w:numPr>
        <w:snapToGrid w:val="0"/>
        <w:spacing w:line="400" w:lineRule="atLeast"/>
        <w:jc w:val="both"/>
        <w:rPr>
          <w:rFonts w:ascii="宋体" w:hAnsi="宋体"/>
        </w:rPr>
      </w:pPr>
      <w:r>
        <w:rPr>
          <w:rFonts w:hint="eastAsia" w:ascii="宋体" w:hAnsi="宋体"/>
        </w:rPr>
        <w:t>报价文件</w:t>
      </w:r>
      <w:r>
        <w:rPr>
          <w:rFonts w:ascii="宋体" w:hAnsi="宋体"/>
        </w:rPr>
        <w:t>应字迹清楚、内容齐全、不得涂改。如有修改，修改处须有法定代表人或其</w:t>
      </w:r>
      <w:r>
        <w:rPr>
          <w:rFonts w:hint="eastAsia" w:ascii="宋体" w:hAnsi="宋体"/>
        </w:rPr>
        <w:t>同一</w:t>
      </w:r>
      <w:r>
        <w:rPr>
          <w:rFonts w:ascii="宋体" w:hAnsi="宋体"/>
        </w:rPr>
        <w:t>授权代</w:t>
      </w:r>
      <w:r>
        <w:rPr>
          <w:rFonts w:hint="eastAsia" w:ascii="宋体" w:hAnsi="宋体"/>
        </w:rPr>
        <w:t>表签</w:t>
      </w:r>
      <w:r>
        <w:rPr>
          <w:rFonts w:ascii="宋体" w:hAnsi="宋体"/>
        </w:rPr>
        <w:t>章。</w:t>
      </w:r>
    </w:p>
    <w:p>
      <w:pPr>
        <w:numPr>
          <w:ilvl w:val="0"/>
          <w:numId w:val="4"/>
        </w:numPr>
        <w:snapToGrid w:val="0"/>
        <w:spacing w:line="380" w:lineRule="exact"/>
        <w:jc w:val="both"/>
        <w:rPr>
          <w:rFonts w:ascii="Arial" w:hAnsi="Arial"/>
          <w:b/>
          <w:color w:val="000000"/>
          <w:sz w:val="24"/>
        </w:rPr>
      </w:pPr>
      <w:r>
        <w:rPr>
          <w:rFonts w:hint="eastAsia" w:ascii="Arial" w:hAnsi="Arial"/>
          <w:b/>
          <w:color w:val="000000"/>
          <w:sz w:val="24"/>
        </w:rPr>
        <w:t>报价文件的组成</w:t>
      </w:r>
    </w:p>
    <w:p>
      <w:pPr>
        <w:numPr>
          <w:ilvl w:val="1"/>
          <w:numId w:val="4"/>
        </w:numPr>
        <w:snapToGrid w:val="0"/>
        <w:spacing w:line="400" w:lineRule="atLeast"/>
        <w:jc w:val="both"/>
        <w:rPr>
          <w:rFonts w:ascii="宋体" w:hAnsi="宋体"/>
        </w:rPr>
      </w:pPr>
      <w:r>
        <w:rPr>
          <w:rFonts w:hint="eastAsia" w:ascii="宋体" w:hAnsi="宋体"/>
        </w:rPr>
        <w:t>报价人编写的报价文件应包括下列部分：</w:t>
      </w:r>
    </w:p>
    <w:p>
      <w:pPr>
        <w:numPr>
          <w:ilvl w:val="0"/>
          <w:numId w:val="5"/>
        </w:numPr>
        <w:spacing w:line="440" w:lineRule="exact"/>
        <w:ind w:firstLine="420" w:firstLineChars="200"/>
        <w:rPr>
          <w:rFonts w:hint="eastAsia" w:ascii="宋体" w:hAnsi="宋体"/>
          <w:szCs w:val="21"/>
        </w:rPr>
      </w:pPr>
      <w:r>
        <w:rPr>
          <w:rFonts w:hint="eastAsia" w:ascii="宋体" w:hAnsi="宋体"/>
          <w:szCs w:val="21"/>
        </w:rPr>
        <w:t>封面</w:t>
      </w:r>
    </w:p>
    <w:p>
      <w:pPr>
        <w:numPr>
          <w:ilvl w:val="0"/>
          <w:numId w:val="5"/>
        </w:numPr>
        <w:spacing w:line="440" w:lineRule="exact"/>
        <w:ind w:firstLine="420" w:firstLineChars="200"/>
        <w:rPr>
          <w:rFonts w:hint="eastAsia"/>
        </w:rPr>
      </w:pPr>
      <w:r>
        <w:rPr>
          <w:rFonts w:hint="eastAsia" w:ascii="宋体" w:hAnsi="宋体"/>
          <w:szCs w:val="21"/>
          <w:lang w:val="en-US" w:eastAsia="zh-CN"/>
        </w:rPr>
        <w:t>报价一览表                                  （附件一）</w:t>
      </w:r>
    </w:p>
    <w:p>
      <w:pPr>
        <w:numPr>
          <w:ilvl w:val="0"/>
          <w:numId w:val="5"/>
        </w:numPr>
        <w:spacing w:line="440" w:lineRule="exact"/>
        <w:ind w:firstLine="420" w:firstLineChars="200"/>
        <w:rPr>
          <w:rFonts w:hint="eastAsia" w:ascii="宋体" w:hAnsi="宋体" w:cs="仿宋_GB2312"/>
          <w:spacing w:val="-4"/>
          <w:szCs w:val="21"/>
        </w:rPr>
      </w:pPr>
      <w:r>
        <w:rPr>
          <w:rFonts w:hint="eastAsia" w:ascii="宋体" w:hAnsi="宋体"/>
          <w:szCs w:val="21"/>
        </w:rPr>
        <w:t xml:space="preserve">投标函；                                 </w:t>
      </w:r>
      <w:r>
        <w:rPr>
          <w:rFonts w:hint="eastAsia" w:ascii="宋体" w:hAnsi="宋体" w:cs="仿宋_GB2312"/>
          <w:szCs w:val="21"/>
        </w:rPr>
        <w:t xml:space="preserve">   </w:t>
      </w:r>
      <w:r>
        <w:rPr>
          <w:rFonts w:hint="eastAsia" w:ascii="宋体" w:hAnsi="宋体" w:cs="仿宋_GB2312"/>
          <w:spacing w:val="-4"/>
          <w:szCs w:val="21"/>
        </w:rPr>
        <w:t>（</w:t>
      </w:r>
      <w:r>
        <w:rPr>
          <w:rFonts w:hint="eastAsia" w:ascii="宋体" w:hAnsi="宋体" w:cs="仿宋_GB2312"/>
          <w:szCs w:val="21"/>
          <w:lang w:val="en-US" w:eastAsia="zh-CN"/>
        </w:rPr>
        <w:t>附件二</w:t>
      </w:r>
      <w:r>
        <w:rPr>
          <w:rFonts w:hint="eastAsia" w:ascii="宋体" w:hAnsi="宋体" w:cs="仿宋_GB2312"/>
          <w:spacing w:val="-4"/>
          <w:szCs w:val="21"/>
        </w:rPr>
        <w:t>）</w:t>
      </w:r>
    </w:p>
    <w:p>
      <w:pPr>
        <w:numPr>
          <w:ilvl w:val="0"/>
          <w:numId w:val="5"/>
        </w:numPr>
        <w:spacing w:line="440" w:lineRule="exact"/>
        <w:ind w:firstLine="420" w:firstLineChars="200"/>
        <w:rPr>
          <w:rFonts w:hint="default" w:ascii="宋体" w:hAnsi="宋体" w:eastAsia="宋体" w:cs="仿宋_GB2312"/>
          <w:spacing w:val="-4"/>
          <w:szCs w:val="21"/>
          <w:lang w:val="en-US" w:eastAsia="zh-CN"/>
        </w:rPr>
      </w:pPr>
      <w:r>
        <w:rPr>
          <w:rFonts w:hint="eastAsia" w:ascii="宋体" w:hAnsi="宋体"/>
          <w:szCs w:val="21"/>
          <w:lang w:val="en-US" w:eastAsia="zh-CN"/>
        </w:rPr>
        <w:t>法定代表人授权</w:t>
      </w:r>
      <w:r>
        <w:rPr>
          <w:rFonts w:hint="eastAsia" w:ascii="宋体" w:hAnsi="宋体"/>
          <w:szCs w:val="21"/>
        </w:rPr>
        <w:t xml:space="preserve">书；                          </w:t>
      </w:r>
      <w:r>
        <w:rPr>
          <w:rFonts w:hint="eastAsia" w:ascii="宋体" w:hAnsi="宋体" w:cs="仿宋_GB2312"/>
          <w:spacing w:val="-4"/>
          <w:szCs w:val="21"/>
        </w:rPr>
        <w:t>（</w:t>
      </w:r>
      <w:r>
        <w:rPr>
          <w:rFonts w:hint="eastAsia" w:ascii="宋体" w:hAnsi="宋体" w:cs="仿宋_GB2312"/>
          <w:szCs w:val="21"/>
          <w:lang w:val="en-US" w:eastAsia="zh-CN"/>
        </w:rPr>
        <w:t>附件三</w:t>
      </w:r>
      <w:r>
        <w:rPr>
          <w:rFonts w:hint="eastAsia" w:ascii="宋体" w:hAnsi="宋体" w:cs="仿宋_GB2312"/>
          <w:spacing w:val="-4"/>
          <w:szCs w:val="21"/>
        </w:rPr>
        <w:t>）</w:t>
      </w:r>
    </w:p>
    <w:p>
      <w:pPr>
        <w:numPr>
          <w:ilvl w:val="0"/>
          <w:numId w:val="5"/>
        </w:numPr>
        <w:spacing w:line="440" w:lineRule="exact"/>
        <w:ind w:firstLine="404" w:firstLineChars="200"/>
        <w:rPr>
          <w:rFonts w:hint="default" w:ascii="宋体" w:hAnsi="宋体" w:eastAsia="宋体" w:cs="仿宋_GB2312"/>
          <w:spacing w:val="-4"/>
          <w:szCs w:val="21"/>
          <w:lang w:val="en-US" w:eastAsia="zh-CN"/>
        </w:rPr>
      </w:pPr>
      <w:r>
        <w:rPr>
          <w:rFonts w:hint="eastAsia" w:ascii="宋体" w:hAnsi="宋体" w:cs="仿宋_GB2312"/>
          <w:spacing w:val="-4"/>
          <w:szCs w:val="21"/>
          <w:lang w:val="en-US" w:eastAsia="zh-CN"/>
        </w:rPr>
        <w:t>少量偏离表</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cs="仿宋_GB2312"/>
          <w:spacing w:val="-4"/>
          <w:szCs w:val="21"/>
        </w:rPr>
        <w:t>（</w:t>
      </w:r>
      <w:r>
        <w:rPr>
          <w:rFonts w:hint="eastAsia" w:ascii="宋体" w:hAnsi="宋体" w:cs="仿宋_GB2312"/>
          <w:szCs w:val="21"/>
          <w:lang w:val="en-US" w:eastAsia="zh-CN"/>
        </w:rPr>
        <w:t>附件四</w:t>
      </w:r>
      <w:r>
        <w:rPr>
          <w:rFonts w:hint="eastAsia" w:ascii="宋体" w:hAnsi="宋体" w:cs="仿宋_GB2312"/>
          <w:spacing w:val="-4"/>
          <w:szCs w:val="21"/>
        </w:rPr>
        <w:t>）</w:t>
      </w:r>
    </w:p>
    <w:p>
      <w:pPr>
        <w:numPr>
          <w:ilvl w:val="0"/>
          <w:numId w:val="5"/>
        </w:numPr>
        <w:spacing w:line="440" w:lineRule="exact"/>
        <w:ind w:firstLine="404" w:firstLineChars="200"/>
        <w:rPr>
          <w:rFonts w:hint="eastAsia" w:ascii="宋体" w:hAnsi="宋体" w:cs="仿宋_GB2312"/>
          <w:szCs w:val="21"/>
        </w:rPr>
      </w:pPr>
      <w:r>
        <w:rPr>
          <w:rFonts w:hint="eastAsia" w:ascii="宋体" w:hAnsi="宋体" w:cs="仿宋_GB2312"/>
          <w:spacing w:val="-4"/>
          <w:szCs w:val="21"/>
          <w:lang w:val="en-US" w:eastAsia="zh-CN"/>
        </w:rPr>
        <w:t>资格证明</w:t>
      </w:r>
    </w:p>
    <w:p>
      <w:pPr>
        <w:numPr>
          <w:ilvl w:val="0"/>
          <w:numId w:val="0"/>
        </w:numPr>
        <w:spacing w:line="440" w:lineRule="exact"/>
        <w:ind w:firstLine="1050" w:firstLineChars="500"/>
        <w:rPr>
          <w:rFonts w:hint="eastAsia" w:ascii="宋体" w:hAnsi="宋体" w:cs="仿宋_GB2312"/>
          <w:szCs w:val="21"/>
        </w:rPr>
      </w:pPr>
      <w:r>
        <w:rPr>
          <w:rFonts w:hint="eastAsia" w:ascii="宋体" w:hAnsi="宋体" w:cs="仿宋_GB2312"/>
          <w:szCs w:val="21"/>
          <w:lang w:val="en-US" w:eastAsia="zh-CN"/>
        </w:rPr>
        <w:t>1、</w:t>
      </w:r>
      <w:r>
        <w:rPr>
          <w:rFonts w:hint="eastAsia" w:ascii="宋体" w:hAnsi="宋体" w:cs="仿宋_GB2312"/>
          <w:szCs w:val="21"/>
        </w:rPr>
        <w:t>申请</w:t>
      </w:r>
      <w:r>
        <w:rPr>
          <w:rFonts w:ascii="宋体" w:hAnsi="宋体" w:cs="仿宋_GB2312"/>
          <w:szCs w:val="21"/>
        </w:rPr>
        <w:t>人</w:t>
      </w:r>
      <w:r>
        <w:rPr>
          <w:rFonts w:hint="eastAsia" w:ascii="宋体" w:hAnsi="宋体" w:cs="仿宋_GB2312"/>
          <w:szCs w:val="21"/>
        </w:rPr>
        <w:t>有效</w:t>
      </w:r>
      <w:r>
        <w:rPr>
          <w:rFonts w:ascii="宋体" w:hAnsi="宋体" w:cs="仿宋_GB2312"/>
          <w:szCs w:val="21"/>
        </w:rPr>
        <w:t>的《法人营业执照》副本</w:t>
      </w:r>
      <w:r>
        <w:rPr>
          <w:rFonts w:hint="eastAsia" w:ascii="宋体" w:hAnsi="宋体" w:cs="仿宋_GB2312"/>
          <w:szCs w:val="21"/>
        </w:rPr>
        <w:t>（复印件加盖公章)；</w:t>
      </w:r>
    </w:p>
    <w:p>
      <w:pPr>
        <w:spacing w:line="360" w:lineRule="exact"/>
        <w:ind w:firstLine="1050" w:firstLineChars="500"/>
        <w:rPr>
          <w:rFonts w:hint="eastAsia" w:ascii="宋体" w:hAnsi="宋体" w:cs="仿宋_GB2312"/>
          <w:szCs w:val="21"/>
        </w:rPr>
      </w:pPr>
      <w:r>
        <w:rPr>
          <w:rFonts w:hint="eastAsia" w:ascii="宋体" w:hAnsi="宋体" w:cs="仿宋_GB2312"/>
          <w:szCs w:val="21"/>
          <w:lang w:val="en-US" w:eastAsia="zh-CN"/>
        </w:rPr>
        <w:t>2、</w:t>
      </w:r>
      <w:r>
        <w:rPr>
          <w:rFonts w:hint="eastAsia" w:ascii="宋体" w:hAnsi="宋体" w:cs="仿宋_GB2312"/>
          <w:szCs w:val="21"/>
        </w:rPr>
        <w:t>有效</w:t>
      </w:r>
      <w:r>
        <w:rPr>
          <w:rFonts w:ascii="宋体" w:hAnsi="宋体" w:cs="仿宋_GB2312"/>
          <w:szCs w:val="21"/>
        </w:rPr>
        <w:t>的资质证书</w:t>
      </w:r>
      <w:r>
        <w:rPr>
          <w:rFonts w:hint="eastAsia" w:ascii="宋体" w:hAnsi="宋体" w:cs="仿宋_GB2312"/>
          <w:szCs w:val="21"/>
        </w:rPr>
        <w:t>复印件,加盖公章</w:t>
      </w:r>
      <w:r>
        <w:rPr>
          <w:rFonts w:ascii="宋体" w:hAnsi="宋体" w:cs="仿宋_GB2312"/>
          <w:szCs w:val="21"/>
        </w:rPr>
        <w:t>；</w:t>
      </w:r>
    </w:p>
    <w:p>
      <w:pPr>
        <w:snapToGrid w:val="0"/>
        <w:spacing w:line="380" w:lineRule="exact"/>
        <w:ind w:firstLine="1050" w:firstLineChars="500"/>
      </w:pPr>
      <w:r>
        <w:rPr>
          <w:rFonts w:hint="eastAsia"/>
          <w:lang w:val="en-US" w:eastAsia="zh-CN"/>
        </w:rPr>
        <w:t>3、</w:t>
      </w:r>
      <w:r>
        <w:rPr>
          <w:rFonts w:hint="eastAsia"/>
        </w:rPr>
        <w:t>报价人认为需要提供的有关证书及其它文件和资料。</w:t>
      </w:r>
    </w:p>
    <w:p>
      <w:pPr>
        <w:numPr>
          <w:ilvl w:val="0"/>
          <w:numId w:val="4"/>
        </w:numPr>
        <w:snapToGrid w:val="0"/>
        <w:spacing w:line="380" w:lineRule="exact"/>
        <w:jc w:val="both"/>
        <w:rPr>
          <w:rFonts w:ascii="Arial" w:hAnsi="Arial"/>
          <w:b/>
          <w:color w:val="000000"/>
          <w:sz w:val="24"/>
        </w:rPr>
      </w:pPr>
      <w:r>
        <w:rPr>
          <w:rFonts w:hint="eastAsia" w:ascii="Arial" w:hAnsi="Arial"/>
          <w:b/>
          <w:color w:val="000000"/>
          <w:sz w:val="24"/>
        </w:rPr>
        <w:t>报价格式填写说明</w:t>
      </w:r>
    </w:p>
    <w:p>
      <w:pPr>
        <w:numPr>
          <w:ilvl w:val="1"/>
          <w:numId w:val="4"/>
        </w:numPr>
        <w:snapToGrid w:val="0"/>
        <w:spacing w:line="400" w:lineRule="atLeast"/>
        <w:jc w:val="both"/>
        <w:rPr>
          <w:rFonts w:ascii="宋体" w:hAnsi="宋体"/>
        </w:rPr>
      </w:pPr>
      <w:r>
        <w:rPr>
          <w:rFonts w:hint="eastAsia" w:ascii="宋体" w:hAnsi="宋体"/>
        </w:rPr>
        <w:t>报价人必须保证报价文件所提供的全部资料真实可靠，并接受采购机构对其中任何资料进一步审查的要求。提供虚假证明的报价人将被取消采购资格，并依据相关法律法规进行相应处罚。</w:t>
      </w:r>
    </w:p>
    <w:p>
      <w:pPr>
        <w:numPr>
          <w:ilvl w:val="1"/>
          <w:numId w:val="4"/>
        </w:numPr>
        <w:snapToGrid w:val="0"/>
        <w:spacing w:line="400" w:lineRule="atLeast"/>
        <w:jc w:val="both"/>
        <w:rPr>
          <w:rFonts w:ascii="宋体" w:hAnsi="宋体"/>
        </w:rPr>
      </w:pPr>
      <w:r>
        <w:rPr>
          <w:rFonts w:hint="eastAsia" w:ascii="宋体" w:hAnsi="宋体"/>
        </w:rPr>
        <w:t>《报价一览表》为在开标仪式上唱标的内容，要求按格式填写、统一规范，不得自行增减内容。</w:t>
      </w:r>
    </w:p>
    <w:p>
      <w:pPr>
        <w:numPr>
          <w:ilvl w:val="1"/>
          <w:numId w:val="4"/>
        </w:numPr>
        <w:snapToGrid w:val="0"/>
        <w:spacing w:line="400" w:lineRule="atLeast"/>
        <w:jc w:val="both"/>
        <w:rPr>
          <w:rFonts w:ascii="宋体" w:hAnsi="宋体"/>
        </w:rPr>
      </w:pPr>
      <w:r>
        <w:rPr>
          <w:rFonts w:hint="eastAsia" w:ascii="宋体" w:hAnsi="宋体"/>
        </w:rPr>
        <w:t>报价文件必须对询价文件中的内容做出实质性和完整的响应，否则其报价将被拒绝。如果报价文件填报的内容资料不详，或没有提供询价文件中所要求的全部资料及数据，将可能会导致报价被拒绝。</w:t>
      </w:r>
    </w:p>
    <w:p>
      <w:pPr>
        <w:numPr>
          <w:ilvl w:val="0"/>
          <w:numId w:val="4"/>
        </w:numPr>
        <w:snapToGrid w:val="0"/>
        <w:spacing w:line="380" w:lineRule="exact"/>
        <w:jc w:val="both"/>
        <w:rPr>
          <w:rFonts w:ascii="Arial" w:hAnsi="Arial"/>
          <w:b/>
          <w:color w:val="000000"/>
          <w:sz w:val="24"/>
        </w:rPr>
      </w:pPr>
      <w:r>
        <w:rPr>
          <w:rFonts w:hint="eastAsia" w:ascii="Arial" w:hAnsi="Arial"/>
          <w:b/>
          <w:color w:val="000000"/>
          <w:sz w:val="24"/>
        </w:rPr>
        <w:t>投标报价</w:t>
      </w:r>
    </w:p>
    <w:p>
      <w:pPr>
        <w:numPr>
          <w:ilvl w:val="1"/>
          <w:numId w:val="4"/>
        </w:numPr>
        <w:snapToGrid w:val="0"/>
        <w:spacing w:line="400" w:lineRule="atLeast"/>
        <w:jc w:val="both"/>
        <w:rPr>
          <w:rFonts w:ascii="宋体" w:hAnsi="宋体"/>
        </w:rPr>
      </w:pPr>
      <w:r>
        <w:rPr>
          <w:rFonts w:hint="eastAsia" w:ascii="宋体" w:hAnsi="宋体"/>
        </w:rPr>
        <w:t>报价人提供的价格应该用人民币报价。</w:t>
      </w:r>
      <w:r>
        <w:rPr>
          <w:rFonts w:hint="eastAsia" w:ascii="宋体" w:hAnsi="宋体"/>
          <w:bCs/>
          <w:szCs w:val="21"/>
        </w:rPr>
        <w:t>报价应为承包完成所规定设计内容的全部工作所发生的一切费用，</w:t>
      </w:r>
    </w:p>
    <w:p>
      <w:pPr>
        <w:numPr>
          <w:ilvl w:val="1"/>
          <w:numId w:val="4"/>
        </w:numPr>
        <w:snapToGrid w:val="0"/>
        <w:spacing w:line="400" w:lineRule="atLeast"/>
        <w:jc w:val="both"/>
        <w:rPr>
          <w:rFonts w:ascii="宋体" w:hAnsi="宋体"/>
        </w:rPr>
      </w:pPr>
      <w:r>
        <w:rPr>
          <w:rFonts w:hint="eastAsia" w:ascii="宋体" w:hAnsi="宋体"/>
        </w:rPr>
        <w:t>报价人应充分考虑项目实施期间各种市场风险，确定风险系数计入总报价，今后在项目实施期间内，不因市场变化因素的变化而变化。</w:t>
      </w:r>
    </w:p>
    <w:p>
      <w:pPr>
        <w:numPr>
          <w:ilvl w:val="1"/>
          <w:numId w:val="4"/>
        </w:numPr>
        <w:snapToGrid w:val="0"/>
        <w:spacing w:line="400" w:lineRule="atLeast"/>
        <w:jc w:val="both"/>
        <w:rPr>
          <w:rFonts w:ascii="宋体" w:hAnsi="宋体"/>
        </w:rPr>
      </w:pPr>
      <w:r>
        <w:rPr>
          <w:rFonts w:hint="eastAsia" w:ascii="宋体" w:hAnsi="宋体"/>
        </w:rPr>
        <w:t>本次采购，只允许有一个报价，并只有一次报价，报价人应在各自技术和商务占优势的基础上并充分考虑工程的重要性，提供对采购人最优惠的报价。</w:t>
      </w:r>
    </w:p>
    <w:p>
      <w:pPr>
        <w:numPr>
          <w:ilvl w:val="1"/>
          <w:numId w:val="4"/>
        </w:numPr>
        <w:snapToGrid w:val="0"/>
        <w:spacing w:line="400" w:lineRule="atLeast"/>
        <w:jc w:val="both"/>
        <w:rPr>
          <w:rFonts w:ascii="宋体" w:hAnsi="宋体"/>
        </w:rPr>
      </w:pPr>
      <w:r>
        <w:rPr>
          <w:rFonts w:hint="eastAsia" w:ascii="宋体" w:hAnsi="宋体"/>
        </w:rPr>
        <w:t>最低报价不能作为中标的保证。恶意竞标或明显偏高的报价，有可能导致其投标被拒绝。</w:t>
      </w:r>
    </w:p>
    <w:p>
      <w:pPr>
        <w:numPr>
          <w:ilvl w:val="1"/>
          <w:numId w:val="4"/>
        </w:numPr>
        <w:snapToGrid w:val="0"/>
        <w:spacing w:line="400" w:lineRule="atLeast"/>
        <w:jc w:val="both"/>
        <w:rPr>
          <w:rFonts w:ascii="宋体" w:hAnsi="宋体"/>
        </w:rPr>
      </w:pPr>
      <w:r>
        <w:rPr>
          <w:rFonts w:hint="eastAsia" w:ascii="宋体" w:hAnsi="宋体"/>
        </w:rPr>
        <w:t>报价人若有方案和报价未被唱标，应在开标时及时声明或提请采购人注意，否则是报价人自己的风险，采购人对此不承担任何责任。</w:t>
      </w:r>
    </w:p>
    <w:p>
      <w:pPr>
        <w:numPr>
          <w:ilvl w:val="0"/>
          <w:numId w:val="4"/>
        </w:numPr>
        <w:snapToGrid w:val="0"/>
        <w:spacing w:line="380" w:lineRule="exact"/>
        <w:jc w:val="both"/>
        <w:rPr>
          <w:rFonts w:ascii="Arial" w:hAnsi="Arial"/>
          <w:b/>
          <w:color w:val="000000"/>
          <w:sz w:val="24"/>
        </w:rPr>
      </w:pPr>
      <w:r>
        <w:rPr>
          <w:rFonts w:hint="eastAsia" w:ascii="Arial" w:hAnsi="Arial"/>
          <w:b/>
          <w:color w:val="000000"/>
          <w:sz w:val="24"/>
        </w:rPr>
        <w:t>报价有效期</w:t>
      </w:r>
    </w:p>
    <w:p>
      <w:pPr>
        <w:numPr>
          <w:ilvl w:val="1"/>
          <w:numId w:val="4"/>
        </w:numPr>
        <w:snapToGrid w:val="0"/>
        <w:spacing w:line="400" w:lineRule="atLeast"/>
        <w:jc w:val="both"/>
        <w:rPr>
          <w:rFonts w:ascii="宋体" w:hAnsi="宋体"/>
        </w:rPr>
      </w:pPr>
      <w:r>
        <w:rPr>
          <w:rFonts w:hint="eastAsia" w:ascii="宋体" w:hAnsi="宋体"/>
        </w:rPr>
        <w:t>提交报价文件截止日起60天内，报价文件应保持有效。报价有效期比规定期限短的将被视为非响应报价而予以拒绝。</w:t>
      </w:r>
    </w:p>
    <w:p>
      <w:pPr>
        <w:numPr>
          <w:ilvl w:val="0"/>
          <w:numId w:val="4"/>
        </w:numPr>
        <w:snapToGrid w:val="0"/>
        <w:spacing w:line="380" w:lineRule="exact"/>
        <w:jc w:val="both"/>
        <w:rPr>
          <w:rFonts w:ascii="Arial" w:hAnsi="Arial"/>
          <w:b/>
          <w:color w:val="000000"/>
          <w:sz w:val="24"/>
        </w:rPr>
      </w:pPr>
      <w:r>
        <w:rPr>
          <w:rFonts w:hint="eastAsia" w:ascii="Arial" w:hAnsi="Arial"/>
          <w:b/>
          <w:color w:val="000000"/>
          <w:sz w:val="24"/>
        </w:rPr>
        <w:t>报价文件的式样和签署</w:t>
      </w:r>
    </w:p>
    <w:p>
      <w:pPr>
        <w:numPr>
          <w:ilvl w:val="1"/>
          <w:numId w:val="4"/>
        </w:numPr>
        <w:snapToGrid w:val="0"/>
        <w:spacing w:line="400" w:lineRule="atLeast"/>
        <w:jc w:val="both"/>
        <w:rPr>
          <w:rFonts w:ascii="宋体" w:hAnsi="宋体"/>
        </w:rPr>
      </w:pPr>
      <w:r>
        <w:rPr>
          <w:rFonts w:hint="eastAsia" w:ascii="宋体" w:hAnsi="宋体"/>
        </w:rPr>
        <w:t>报价人应准备一份正本和三份副本(统一规格用A4纸)，并在每一份“报价文件”封面上要明确注明“正本”或“副本”字样。一旦正本和副本有差异，以正本为准。</w:t>
      </w:r>
    </w:p>
    <w:p>
      <w:pPr>
        <w:numPr>
          <w:ilvl w:val="1"/>
          <w:numId w:val="4"/>
        </w:numPr>
        <w:snapToGrid w:val="0"/>
        <w:spacing w:line="400" w:lineRule="atLeast"/>
        <w:jc w:val="both"/>
        <w:rPr>
          <w:rFonts w:ascii="宋体" w:hAnsi="宋体"/>
        </w:rPr>
      </w:pPr>
      <w:r>
        <w:rPr>
          <w:rFonts w:hint="eastAsia" w:ascii="宋体" w:hAnsi="宋体"/>
        </w:rPr>
        <w:t>报价文件正本须打印，副本可用正本复印，按报价文件格式要求顺序合成本装订。并在“报价文件格式”规定处由报价人的法定代表人或其授权代表盖章（或签字)并加盖公章。</w:t>
      </w:r>
    </w:p>
    <w:p>
      <w:pPr>
        <w:numPr>
          <w:ilvl w:val="1"/>
          <w:numId w:val="4"/>
        </w:numPr>
        <w:snapToGrid w:val="0"/>
        <w:spacing w:line="400" w:lineRule="atLeast"/>
        <w:jc w:val="both"/>
        <w:rPr>
          <w:rFonts w:ascii="宋体" w:hAnsi="宋体"/>
        </w:rPr>
      </w:pPr>
      <w:r>
        <w:rPr>
          <w:rFonts w:hint="eastAsia" w:ascii="宋体" w:hAnsi="宋体"/>
        </w:rPr>
        <w:t>报价文件不得涂改和增删，如有修改错漏处，必须由同一签署人签字或盖章。</w:t>
      </w:r>
    </w:p>
    <w:p>
      <w:pPr>
        <w:numPr>
          <w:ilvl w:val="1"/>
          <w:numId w:val="4"/>
        </w:numPr>
        <w:snapToGrid w:val="0"/>
        <w:spacing w:line="400" w:lineRule="atLeast"/>
        <w:jc w:val="both"/>
        <w:rPr>
          <w:rFonts w:ascii="宋体" w:hAnsi="宋体"/>
        </w:rPr>
      </w:pPr>
      <w:r>
        <w:rPr>
          <w:rFonts w:hint="eastAsia" w:ascii="宋体" w:hAnsi="宋体"/>
        </w:rPr>
        <w:t>报价文件因字迹潦草或表达不清所引起的后果由报价人负责。</w:t>
      </w:r>
    </w:p>
    <w:p>
      <w:pPr>
        <w:numPr>
          <w:ilvl w:val="0"/>
          <w:numId w:val="4"/>
        </w:numPr>
        <w:snapToGrid w:val="0"/>
        <w:spacing w:line="380" w:lineRule="exact"/>
        <w:jc w:val="both"/>
        <w:rPr>
          <w:rFonts w:ascii="Arial" w:hAnsi="Arial"/>
          <w:b/>
          <w:color w:val="000000"/>
          <w:sz w:val="24"/>
        </w:rPr>
      </w:pPr>
      <w:r>
        <w:rPr>
          <w:rFonts w:hint="eastAsia" w:ascii="Arial" w:hAnsi="Arial"/>
          <w:b/>
          <w:color w:val="000000"/>
          <w:sz w:val="24"/>
        </w:rPr>
        <w:t>知识产权</w:t>
      </w:r>
    </w:p>
    <w:p>
      <w:pPr>
        <w:numPr>
          <w:ilvl w:val="1"/>
          <w:numId w:val="4"/>
        </w:numPr>
        <w:snapToGrid w:val="0"/>
        <w:spacing w:line="400" w:lineRule="atLeast"/>
        <w:jc w:val="both"/>
        <w:rPr>
          <w:rFonts w:ascii="宋体" w:hAnsi="宋体"/>
        </w:rPr>
      </w:pPr>
      <w:r>
        <w:rPr>
          <w:rFonts w:hint="eastAsia" w:ascii="宋体" w:hAnsi="宋体"/>
        </w:rPr>
        <w:t>报价人应保证，采购人在中华人民共和国使用货物或服务的任何一部分时，采购人免受第三方提出侵犯其专利权、商标权或其它知识产权的起诉。</w:t>
      </w:r>
    </w:p>
    <w:p>
      <w:pPr>
        <w:numPr>
          <w:ilvl w:val="1"/>
          <w:numId w:val="4"/>
        </w:numPr>
        <w:snapToGrid w:val="0"/>
        <w:spacing w:line="400" w:lineRule="atLeast"/>
        <w:jc w:val="both"/>
        <w:rPr>
          <w:rFonts w:ascii="宋体" w:hAnsi="宋体"/>
        </w:rPr>
      </w:pPr>
      <w:r>
        <w:rPr>
          <w:rFonts w:hint="eastAsia" w:ascii="宋体" w:hAnsi="宋体"/>
        </w:rPr>
        <w:t>报价应包括所有应支付的对专利权和版权、设计或其他知识产权而需要向其他方支付的版税。</w:t>
      </w:r>
    </w:p>
    <w:p>
      <w:pPr>
        <w:numPr>
          <w:ilvl w:val="0"/>
          <w:numId w:val="4"/>
        </w:numPr>
        <w:snapToGrid w:val="0"/>
        <w:spacing w:line="380" w:lineRule="exact"/>
        <w:jc w:val="both"/>
        <w:rPr>
          <w:rFonts w:hint="eastAsia" w:ascii="Arial" w:hAnsi="Arial"/>
          <w:b/>
          <w:color w:val="000000"/>
          <w:sz w:val="24"/>
        </w:rPr>
      </w:pPr>
      <w:r>
        <w:rPr>
          <w:rFonts w:hint="eastAsia" w:ascii="Arial" w:hAnsi="Arial"/>
          <w:b/>
          <w:color w:val="000000"/>
          <w:sz w:val="24"/>
        </w:rPr>
        <w:t>其它</w:t>
      </w:r>
    </w:p>
    <w:p>
      <w:pPr>
        <w:numPr>
          <w:ilvl w:val="1"/>
          <w:numId w:val="4"/>
        </w:numPr>
        <w:snapToGrid w:val="0"/>
        <w:spacing w:line="400" w:lineRule="atLeast"/>
        <w:jc w:val="both"/>
        <w:rPr>
          <w:rFonts w:ascii="宋体" w:hAnsi="宋体"/>
        </w:rPr>
      </w:pPr>
      <w:r>
        <w:rPr>
          <w:rFonts w:hint="eastAsia" w:ascii="宋体" w:hAnsi="宋体"/>
        </w:rPr>
        <w:t>报价人或采购组织单位有下列情形之一的，应按串通行为认定：</w:t>
      </w:r>
    </w:p>
    <w:p>
      <w:pPr>
        <w:numPr>
          <w:ilvl w:val="0"/>
          <w:numId w:val="6"/>
        </w:numPr>
        <w:snapToGrid w:val="0"/>
        <w:spacing w:line="400" w:lineRule="atLeast"/>
        <w:jc w:val="both"/>
        <w:rPr>
          <w:rFonts w:ascii="宋体" w:hAnsi="宋体"/>
        </w:rPr>
      </w:pPr>
      <w:r>
        <w:rPr>
          <w:rFonts w:hint="eastAsia" w:ascii="宋体" w:hAnsi="宋体"/>
        </w:rPr>
        <w:t xml:space="preserve">不同报价人的报价文件由同一单位或人员编制的； </w:t>
      </w:r>
    </w:p>
    <w:p>
      <w:pPr>
        <w:numPr>
          <w:ilvl w:val="0"/>
          <w:numId w:val="6"/>
        </w:numPr>
        <w:snapToGrid w:val="0"/>
        <w:spacing w:line="400" w:lineRule="atLeast"/>
        <w:jc w:val="both"/>
        <w:rPr>
          <w:rFonts w:ascii="宋体" w:hAnsi="宋体"/>
        </w:rPr>
      </w:pPr>
      <w:r>
        <w:rPr>
          <w:rFonts w:hint="eastAsia" w:ascii="宋体" w:hAnsi="宋体"/>
        </w:rPr>
        <w:t>不同供应商委托同一单位或人员办理投标事宜的；</w:t>
      </w:r>
    </w:p>
    <w:p>
      <w:pPr>
        <w:numPr>
          <w:ilvl w:val="0"/>
          <w:numId w:val="6"/>
        </w:numPr>
        <w:snapToGrid w:val="0"/>
        <w:spacing w:line="400" w:lineRule="atLeast"/>
        <w:jc w:val="both"/>
        <w:rPr>
          <w:rFonts w:ascii="宋体" w:hAnsi="宋体"/>
        </w:rPr>
      </w:pPr>
      <w:r>
        <w:rPr>
          <w:rFonts w:hint="eastAsia" w:ascii="宋体" w:hAnsi="宋体"/>
        </w:rPr>
        <w:t xml:space="preserve">不同报价人的报价文件中的内容出现非正常的一致，或者报价细目呈明显规律性变化，或在完全可比的情况下投标总价均高于市场平均价的； </w:t>
      </w:r>
    </w:p>
    <w:p>
      <w:pPr>
        <w:numPr>
          <w:ilvl w:val="0"/>
          <w:numId w:val="6"/>
        </w:numPr>
        <w:snapToGrid w:val="0"/>
        <w:spacing w:line="400" w:lineRule="atLeast"/>
        <w:jc w:val="both"/>
        <w:rPr>
          <w:rFonts w:ascii="宋体" w:hAnsi="宋体"/>
        </w:rPr>
      </w:pPr>
      <w:r>
        <w:rPr>
          <w:rFonts w:hint="eastAsia" w:ascii="宋体" w:hAnsi="宋体"/>
        </w:rPr>
        <w:t>不同报价人的报价文件载明的项目管理或实施人员出现同一单位的工作人员或同一人的；</w:t>
      </w:r>
    </w:p>
    <w:p>
      <w:pPr>
        <w:numPr>
          <w:ilvl w:val="0"/>
          <w:numId w:val="6"/>
        </w:numPr>
        <w:snapToGrid w:val="0"/>
        <w:spacing w:line="400" w:lineRule="atLeast"/>
        <w:jc w:val="both"/>
        <w:rPr>
          <w:rFonts w:ascii="宋体" w:hAnsi="宋体"/>
        </w:rPr>
      </w:pPr>
      <w:r>
        <w:rPr>
          <w:rFonts w:hint="eastAsia" w:ascii="宋体" w:hAnsi="宋体"/>
        </w:rPr>
        <w:t xml:space="preserve">不同报价人的授权代表为同一单位的工作人员的； </w:t>
      </w:r>
    </w:p>
    <w:p>
      <w:pPr>
        <w:numPr>
          <w:ilvl w:val="0"/>
          <w:numId w:val="6"/>
        </w:numPr>
        <w:snapToGrid w:val="0"/>
        <w:spacing w:line="400" w:lineRule="atLeast"/>
        <w:jc w:val="both"/>
        <w:rPr>
          <w:rFonts w:ascii="宋体" w:hAnsi="宋体"/>
        </w:rPr>
      </w:pPr>
      <w:r>
        <w:rPr>
          <w:rFonts w:hint="eastAsia" w:ascii="宋体" w:hAnsi="宋体"/>
        </w:rPr>
        <w:t xml:space="preserve">不同报价人的报价文件相互混装，或在一个报价人的报价文件内遗留有其他报价人的签名、盖章等不属于本报价人参加采购必需的信息资料的； </w:t>
      </w:r>
    </w:p>
    <w:p>
      <w:pPr>
        <w:numPr>
          <w:ilvl w:val="0"/>
          <w:numId w:val="6"/>
        </w:numPr>
        <w:snapToGrid w:val="0"/>
        <w:spacing w:line="400" w:lineRule="atLeast"/>
        <w:jc w:val="both"/>
        <w:rPr>
          <w:rFonts w:ascii="宋体" w:hAnsi="宋体"/>
        </w:rPr>
      </w:pPr>
      <w:r>
        <w:rPr>
          <w:rFonts w:hint="eastAsia" w:ascii="宋体" w:hAnsi="宋体"/>
        </w:rPr>
        <w:t xml:space="preserve">采购响应截止时间后，采购组织单位协助报价人撤换或更改报价文件的； </w:t>
      </w:r>
    </w:p>
    <w:p>
      <w:pPr>
        <w:numPr>
          <w:ilvl w:val="0"/>
          <w:numId w:val="6"/>
        </w:numPr>
        <w:snapToGrid w:val="0"/>
        <w:spacing w:line="400" w:lineRule="atLeast"/>
        <w:jc w:val="both"/>
        <w:rPr>
          <w:rFonts w:ascii="宋体" w:hAnsi="宋体"/>
        </w:rPr>
      </w:pPr>
      <w:r>
        <w:rPr>
          <w:rFonts w:hint="eastAsia" w:ascii="宋体" w:hAnsi="宋体"/>
        </w:rPr>
        <w:t>采购组织单位泄露有意向参加采购的报价人名称、数量等应当保密的事项的；</w:t>
      </w:r>
    </w:p>
    <w:p>
      <w:pPr>
        <w:numPr>
          <w:ilvl w:val="0"/>
          <w:numId w:val="6"/>
        </w:numPr>
        <w:snapToGrid w:val="0"/>
        <w:spacing w:line="400" w:lineRule="atLeast"/>
        <w:jc w:val="both"/>
        <w:rPr>
          <w:rFonts w:ascii="宋体" w:hAnsi="宋体"/>
        </w:rPr>
      </w:pPr>
      <w:r>
        <w:rPr>
          <w:rFonts w:hint="eastAsia" w:ascii="宋体" w:hAnsi="宋体"/>
        </w:rPr>
        <w:t>不同报价人之间私下达成书面或口头协议，指定一家报价人成交或轮流成交的；</w:t>
      </w:r>
    </w:p>
    <w:p>
      <w:pPr>
        <w:numPr>
          <w:ilvl w:val="0"/>
          <w:numId w:val="6"/>
        </w:numPr>
        <w:snapToGrid w:val="0"/>
        <w:spacing w:line="400" w:lineRule="atLeast"/>
        <w:jc w:val="both"/>
        <w:rPr>
          <w:rFonts w:ascii="宋体" w:hAnsi="宋体"/>
        </w:rPr>
      </w:pPr>
      <w:r>
        <w:rPr>
          <w:rFonts w:hint="eastAsia" w:ascii="宋体" w:hAnsi="宋体"/>
        </w:rPr>
        <w:t>法律、法规或规章规定的其他串通行为。</w:t>
      </w:r>
    </w:p>
    <w:p>
      <w:pPr>
        <w:snapToGrid w:val="0"/>
        <w:spacing w:line="400" w:lineRule="atLeast"/>
        <w:ind w:left="1560"/>
        <w:jc w:val="both"/>
        <w:rPr>
          <w:rFonts w:hint="eastAsia" w:ascii="宋体" w:hAnsi="宋体"/>
        </w:rPr>
      </w:pPr>
    </w:p>
    <w:p>
      <w:pPr>
        <w:pStyle w:val="3"/>
        <w:spacing w:before="156" w:beforeLines="50" w:after="156" w:afterLines="50" w:line="240" w:lineRule="auto"/>
        <w:jc w:val="center"/>
        <w:rPr>
          <w:sz w:val="24"/>
          <w:szCs w:val="24"/>
        </w:rPr>
      </w:pPr>
      <w:bookmarkStart w:id="23" w:name="_Toc294707721"/>
      <w:bookmarkStart w:id="24" w:name="_Toc7374"/>
      <w:bookmarkStart w:id="25" w:name="_Toc29893"/>
      <w:bookmarkStart w:id="26" w:name="_Toc31370"/>
      <w:r>
        <w:rPr>
          <w:rFonts w:hint="eastAsia"/>
          <w:sz w:val="24"/>
          <w:szCs w:val="24"/>
        </w:rPr>
        <w:t>（五）报价文件的递交</w:t>
      </w:r>
      <w:bookmarkEnd w:id="23"/>
      <w:bookmarkEnd w:id="24"/>
      <w:bookmarkEnd w:id="25"/>
      <w:bookmarkEnd w:id="26"/>
    </w:p>
    <w:p>
      <w:pPr>
        <w:numPr>
          <w:ilvl w:val="0"/>
          <w:numId w:val="4"/>
        </w:numPr>
        <w:snapToGrid w:val="0"/>
        <w:spacing w:line="380" w:lineRule="exact"/>
        <w:jc w:val="both"/>
        <w:rPr>
          <w:rFonts w:hint="eastAsia" w:ascii="Arial" w:hAnsi="Arial"/>
        </w:rPr>
      </w:pPr>
      <w:r>
        <w:rPr>
          <w:rFonts w:hint="eastAsia" w:ascii="Arial" w:hAnsi="Arial"/>
          <w:b/>
          <w:sz w:val="24"/>
        </w:rPr>
        <w:t>报价文件的密封和标记</w:t>
      </w:r>
    </w:p>
    <w:p>
      <w:pPr>
        <w:numPr>
          <w:ilvl w:val="1"/>
          <w:numId w:val="4"/>
        </w:numPr>
        <w:snapToGrid w:val="0"/>
        <w:spacing w:line="380" w:lineRule="exact"/>
        <w:jc w:val="both"/>
        <w:rPr>
          <w:rFonts w:hint="eastAsia" w:ascii="宋体" w:hAnsi="宋体"/>
        </w:rPr>
      </w:pPr>
      <w:r>
        <w:rPr>
          <w:rFonts w:hint="eastAsia" w:ascii="Arial" w:hAnsi="Arial"/>
        </w:rPr>
        <w:t>▲</w:t>
      </w:r>
      <w:r>
        <w:rPr>
          <w:rFonts w:hint="eastAsia" w:ascii="宋体" w:hAnsi="宋体"/>
        </w:rPr>
        <w:t>报价文件应包装密封，</w:t>
      </w:r>
      <w:r>
        <w:rPr>
          <w:rFonts w:hint="eastAsia"/>
        </w:rPr>
        <w:t>封口处应有报价人公章及法定代表人或其授权代表</w:t>
      </w:r>
      <w:r>
        <w:rPr>
          <w:rFonts w:hint="eastAsia" w:ascii="宋体" w:hAnsi="宋体"/>
          <w:szCs w:val="21"/>
        </w:rPr>
        <w:t>印章（或签字）</w:t>
      </w:r>
      <w:r>
        <w:rPr>
          <w:rFonts w:hint="eastAsia"/>
        </w:rPr>
        <w:t>。</w:t>
      </w:r>
      <w:r>
        <w:rPr>
          <w:rFonts w:hint="eastAsia" w:ascii="Arial" w:hAnsi="Arial"/>
        </w:rPr>
        <w:t>▲</w:t>
      </w:r>
      <w:r>
        <w:rPr>
          <w:rFonts w:hint="eastAsia" w:ascii="楷体_GB2312" w:hAnsi="宋体" w:eastAsia="楷体_GB2312"/>
          <w:b/>
          <w:bCs/>
          <w:u w:val="wave"/>
        </w:rPr>
        <w:t>如报价文件未密封，将被视作无效标处理，被拒绝接受。</w:t>
      </w:r>
    </w:p>
    <w:p>
      <w:pPr>
        <w:numPr>
          <w:ilvl w:val="1"/>
          <w:numId w:val="4"/>
        </w:numPr>
        <w:snapToGrid w:val="0"/>
        <w:spacing w:line="380" w:lineRule="exact"/>
        <w:jc w:val="both"/>
        <w:rPr>
          <w:rFonts w:hint="eastAsia" w:ascii="宋体" w:hAnsi="宋体"/>
        </w:rPr>
      </w:pPr>
      <w:r>
        <w:rPr>
          <w:rFonts w:hint="eastAsia" w:ascii="宋体" w:hAnsi="宋体"/>
        </w:rPr>
        <w:t>封套建议采用瑞安市招标投标协会监制的密封封套，并按要求填写。</w:t>
      </w:r>
    </w:p>
    <w:p>
      <w:pPr>
        <w:numPr>
          <w:ilvl w:val="1"/>
          <w:numId w:val="4"/>
        </w:numPr>
        <w:snapToGrid w:val="0"/>
        <w:spacing w:line="380" w:lineRule="exact"/>
        <w:jc w:val="both"/>
        <w:rPr>
          <w:rFonts w:hint="eastAsia" w:ascii="Arial" w:hAnsi="Arial"/>
        </w:rPr>
      </w:pPr>
      <w:r>
        <w:rPr>
          <w:rFonts w:hint="eastAsia" w:ascii="Arial" w:hAnsi="Arial"/>
        </w:rPr>
        <w:t>封套上应写明报价人名称和地址，以便如果其报价被宣布为“迟交”报价时，能原封退回。</w:t>
      </w:r>
    </w:p>
    <w:p>
      <w:pPr>
        <w:numPr>
          <w:ilvl w:val="1"/>
          <w:numId w:val="4"/>
        </w:numPr>
        <w:snapToGrid w:val="0"/>
        <w:spacing w:line="380" w:lineRule="exact"/>
        <w:jc w:val="both"/>
        <w:rPr>
          <w:rFonts w:hint="eastAsia" w:ascii="Arial" w:hAnsi="Arial"/>
        </w:rPr>
      </w:pPr>
      <w:r>
        <w:rPr>
          <w:rFonts w:ascii="Arial" w:hAnsi="Arial"/>
        </w:rPr>
        <w:t>如果报价人未加写标记，</w:t>
      </w:r>
      <w:r>
        <w:rPr>
          <w:rFonts w:hint="eastAsia" w:ascii="Arial" w:hAnsi="Arial"/>
        </w:rPr>
        <w:t>采购代理机构</w:t>
      </w:r>
      <w:r>
        <w:rPr>
          <w:rFonts w:ascii="Arial" w:hAnsi="Arial"/>
        </w:rPr>
        <w:t>对报价文件的误投和提前启封不负责任</w:t>
      </w:r>
      <w:r>
        <w:rPr>
          <w:rFonts w:hint="eastAsia" w:ascii="Arial" w:hAnsi="Arial"/>
        </w:rPr>
        <w:t>。</w:t>
      </w:r>
    </w:p>
    <w:p>
      <w:pPr>
        <w:numPr>
          <w:ilvl w:val="1"/>
          <w:numId w:val="4"/>
        </w:numPr>
        <w:snapToGrid w:val="0"/>
        <w:spacing w:line="380" w:lineRule="exact"/>
        <w:jc w:val="both"/>
        <w:rPr>
          <w:rFonts w:hint="eastAsia" w:ascii="Arial" w:hAnsi="Arial"/>
        </w:rPr>
      </w:pPr>
      <w:r>
        <w:rPr>
          <w:rFonts w:hint="eastAsia" w:ascii="Arial" w:hAnsi="Arial"/>
        </w:rPr>
        <w:t>封皮上写明采购项目名称、编号、报价人名称、地址、邮政编码、电话、联系人，并注明“开标时启封”字样。</w:t>
      </w:r>
      <w:r>
        <w:rPr>
          <w:rFonts w:ascii="Arial" w:hAnsi="Arial"/>
        </w:rPr>
        <w:t>如果报价人未加写标记，</w:t>
      </w:r>
      <w:r>
        <w:rPr>
          <w:rFonts w:hint="eastAsia" w:ascii="Arial" w:hAnsi="Arial"/>
        </w:rPr>
        <w:t>采购代理机构</w:t>
      </w:r>
      <w:r>
        <w:rPr>
          <w:rFonts w:ascii="Arial" w:hAnsi="Arial"/>
        </w:rPr>
        <w:t>对报价文件的误投和提前启封不负责任</w:t>
      </w:r>
    </w:p>
    <w:p>
      <w:pPr>
        <w:numPr>
          <w:ilvl w:val="0"/>
          <w:numId w:val="4"/>
        </w:numPr>
        <w:snapToGrid w:val="0"/>
        <w:spacing w:line="380" w:lineRule="exact"/>
        <w:jc w:val="both"/>
        <w:rPr>
          <w:rFonts w:hint="eastAsia" w:ascii="Arial" w:hAnsi="Arial"/>
          <w:b/>
          <w:sz w:val="24"/>
        </w:rPr>
      </w:pPr>
      <w:r>
        <w:rPr>
          <w:rFonts w:hint="eastAsia" w:ascii="Arial" w:hAnsi="Arial"/>
          <w:b/>
          <w:sz w:val="24"/>
        </w:rPr>
        <w:t>报价截止时间</w:t>
      </w:r>
    </w:p>
    <w:p>
      <w:pPr>
        <w:numPr>
          <w:ilvl w:val="1"/>
          <w:numId w:val="4"/>
        </w:numPr>
        <w:snapToGrid w:val="0"/>
        <w:spacing w:line="380" w:lineRule="exact"/>
        <w:jc w:val="both"/>
        <w:rPr>
          <w:rFonts w:hint="eastAsia" w:ascii="Arial" w:hAnsi="Arial"/>
        </w:rPr>
      </w:pPr>
      <w:r>
        <w:rPr>
          <w:rFonts w:hint="eastAsia" w:ascii="Arial" w:hAnsi="Arial"/>
        </w:rPr>
        <w:t>本次采购的报价截止时间及报价文件递交截止时间：见本询价文件“</w:t>
      </w:r>
      <w:r>
        <w:rPr>
          <w:rFonts w:hint="eastAsia" w:hAnsi="宋体"/>
          <w:szCs w:val="36"/>
        </w:rPr>
        <w:t>报价须知</w:t>
      </w:r>
      <w:r>
        <w:rPr>
          <w:rFonts w:hint="eastAsia" w:ascii="Arial" w:hAnsi="Arial"/>
        </w:rPr>
        <w:t>”。采购人收到报价文件的时间不得迟于规定的截止时间。</w:t>
      </w:r>
    </w:p>
    <w:p>
      <w:pPr>
        <w:numPr>
          <w:ilvl w:val="1"/>
          <w:numId w:val="4"/>
        </w:numPr>
        <w:snapToGrid w:val="0"/>
        <w:spacing w:line="380" w:lineRule="exact"/>
        <w:jc w:val="both"/>
        <w:rPr>
          <w:rFonts w:ascii="Arial" w:hAnsi="Arial"/>
        </w:rPr>
      </w:pPr>
      <w:r>
        <w:rPr>
          <w:rFonts w:hint="eastAsia" w:ascii="Arial" w:hAnsi="Arial"/>
        </w:rPr>
        <w:t>在推迟了报价截止时间的情况下，采购代理机构、采购人和报价人受报价截止时间制约的所有权利和义务均应延长至新的截止时间。</w:t>
      </w:r>
    </w:p>
    <w:p>
      <w:pPr>
        <w:numPr>
          <w:ilvl w:val="0"/>
          <w:numId w:val="4"/>
        </w:numPr>
        <w:snapToGrid w:val="0"/>
        <w:spacing w:line="380" w:lineRule="exact"/>
        <w:jc w:val="both"/>
        <w:rPr>
          <w:rFonts w:hint="eastAsia" w:ascii="Arial" w:hAnsi="Arial"/>
          <w:b/>
          <w:sz w:val="24"/>
        </w:rPr>
      </w:pPr>
      <w:r>
        <w:rPr>
          <w:rFonts w:hint="eastAsia" w:ascii="_x000B__x000C_" w:hAnsi="_x000B__x000C_"/>
          <w:szCs w:val="21"/>
        </w:rPr>
        <w:t>▲</w:t>
      </w:r>
      <w:r>
        <w:rPr>
          <w:rFonts w:hint="eastAsia" w:ascii="Arial" w:hAnsi="Arial"/>
          <w:b/>
          <w:sz w:val="24"/>
        </w:rPr>
        <w:t>报价文件有下列情形之一的，采购代理机构不予受理：</w:t>
      </w:r>
    </w:p>
    <w:p>
      <w:pPr>
        <w:numPr>
          <w:ilvl w:val="1"/>
          <w:numId w:val="4"/>
        </w:numPr>
        <w:snapToGrid w:val="0"/>
        <w:spacing w:line="380" w:lineRule="exact"/>
        <w:jc w:val="both"/>
        <w:rPr>
          <w:rFonts w:hint="eastAsia" w:ascii="Arial" w:hAnsi="Arial"/>
        </w:rPr>
      </w:pPr>
      <w:r>
        <w:rPr>
          <w:rFonts w:hint="eastAsia" w:ascii="Arial" w:hAnsi="Arial"/>
        </w:rPr>
        <w:t>逾期送达的或者未送达指定地点的；</w:t>
      </w:r>
    </w:p>
    <w:p>
      <w:pPr>
        <w:numPr>
          <w:ilvl w:val="1"/>
          <w:numId w:val="4"/>
        </w:numPr>
        <w:snapToGrid w:val="0"/>
        <w:spacing w:line="380" w:lineRule="exact"/>
        <w:jc w:val="both"/>
        <w:rPr>
          <w:rFonts w:hint="eastAsia" w:ascii="Arial" w:hAnsi="Arial"/>
          <w:color w:val="000000"/>
        </w:rPr>
      </w:pPr>
      <w:r>
        <w:rPr>
          <w:rFonts w:hint="eastAsia" w:ascii="Arial" w:hAnsi="Arial"/>
          <w:color w:val="000000"/>
        </w:rPr>
        <w:t>未按询价文件要求密封的(见19.1)。</w:t>
      </w:r>
    </w:p>
    <w:p>
      <w:pPr>
        <w:numPr>
          <w:ilvl w:val="0"/>
          <w:numId w:val="4"/>
        </w:numPr>
        <w:snapToGrid w:val="0"/>
        <w:spacing w:line="380" w:lineRule="exact"/>
        <w:jc w:val="both"/>
        <w:rPr>
          <w:rFonts w:hint="eastAsia" w:ascii="Arial" w:hAnsi="Arial"/>
          <w:b/>
          <w:sz w:val="24"/>
        </w:rPr>
      </w:pPr>
      <w:r>
        <w:rPr>
          <w:rFonts w:hint="eastAsia" w:ascii="Arial" w:hAnsi="Arial"/>
          <w:b/>
          <w:sz w:val="24"/>
        </w:rPr>
        <w:t>报价文件的修改与撤回</w:t>
      </w:r>
    </w:p>
    <w:p>
      <w:pPr>
        <w:numPr>
          <w:ilvl w:val="1"/>
          <w:numId w:val="4"/>
        </w:numPr>
        <w:snapToGrid w:val="0"/>
        <w:spacing w:line="380" w:lineRule="exact"/>
        <w:jc w:val="both"/>
        <w:rPr>
          <w:rFonts w:hint="eastAsia" w:ascii="Arial" w:hAnsi="Arial"/>
        </w:rPr>
      </w:pPr>
      <w:r>
        <w:rPr>
          <w:rFonts w:hint="eastAsia" w:ascii="Arial" w:hAnsi="Arial"/>
        </w:rPr>
        <w:t>报价人在递交报价文件后，可以修改或撤回其报价文件，但采购人必须在规定的报价截止时间之前，收到修改包括替代或撤回的书面通知。</w:t>
      </w:r>
      <w:r>
        <w:rPr>
          <w:rFonts w:hint="eastAsia" w:ascii="宋体" w:hAnsi="宋体"/>
        </w:rPr>
        <w:t>该通知须有经正式授权的报价人代表签字。</w:t>
      </w:r>
    </w:p>
    <w:p>
      <w:pPr>
        <w:numPr>
          <w:ilvl w:val="1"/>
          <w:numId w:val="4"/>
        </w:numPr>
        <w:snapToGrid w:val="0"/>
        <w:spacing w:line="380" w:lineRule="exact"/>
        <w:jc w:val="both"/>
        <w:rPr>
          <w:rFonts w:hint="eastAsia" w:ascii="Arial" w:hAnsi="Arial"/>
        </w:rPr>
      </w:pPr>
      <w:r>
        <w:rPr>
          <w:rFonts w:hint="eastAsia" w:ascii="宋体" w:hAnsi="宋体"/>
        </w:rPr>
        <w:t>报价人对报价文件修改的书面材料或撤销的通知应按规定进行编写、密封、标注和递送，并注明“修改报价文件”或“撤销报价”字样</w:t>
      </w:r>
    </w:p>
    <w:p>
      <w:pPr>
        <w:numPr>
          <w:ilvl w:val="1"/>
          <w:numId w:val="4"/>
        </w:numPr>
        <w:snapToGrid w:val="0"/>
        <w:spacing w:line="380" w:lineRule="exact"/>
        <w:jc w:val="both"/>
        <w:rPr>
          <w:rFonts w:ascii="宋体" w:hAnsi="宋体"/>
        </w:rPr>
      </w:pPr>
      <w:r>
        <w:rPr>
          <w:rFonts w:hint="eastAsia" w:ascii="宋体" w:hAnsi="宋体"/>
        </w:rPr>
        <w:t>在报价截止时间之后至报价有效期之间的这段时间内，报价人不得对其报价文件做任何修改，亦不得撤回其报价。</w:t>
      </w:r>
    </w:p>
    <w:p>
      <w:pPr>
        <w:snapToGrid w:val="0"/>
        <w:jc w:val="both"/>
        <w:rPr>
          <w:rFonts w:ascii="Arial" w:hAnsi="Arial"/>
        </w:rPr>
      </w:pPr>
    </w:p>
    <w:p>
      <w:pPr>
        <w:pStyle w:val="3"/>
        <w:spacing w:before="156" w:beforeLines="50" w:after="156" w:afterLines="50" w:line="240" w:lineRule="auto"/>
        <w:jc w:val="center"/>
        <w:rPr>
          <w:sz w:val="24"/>
          <w:szCs w:val="24"/>
        </w:rPr>
      </w:pPr>
      <w:bookmarkStart w:id="27" w:name="_Toc11635"/>
      <w:bookmarkStart w:id="28" w:name="_Toc294707722"/>
      <w:bookmarkStart w:id="29" w:name="_Toc30022"/>
      <w:bookmarkStart w:id="30" w:name="_Toc32541"/>
      <w:r>
        <w:rPr>
          <w:rFonts w:hint="eastAsia"/>
          <w:sz w:val="24"/>
          <w:szCs w:val="24"/>
        </w:rPr>
        <w:t>（六）开封与评审</w:t>
      </w:r>
      <w:bookmarkEnd w:id="27"/>
      <w:bookmarkEnd w:id="28"/>
      <w:bookmarkEnd w:id="29"/>
      <w:bookmarkEnd w:id="30"/>
    </w:p>
    <w:p>
      <w:pPr>
        <w:numPr>
          <w:ilvl w:val="0"/>
          <w:numId w:val="4"/>
        </w:numPr>
        <w:snapToGrid w:val="0"/>
        <w:spacing w:line="380" w:lineRule="exact"/>
        <w:jc w:val="both"/>
        <w:rPr>
          <w:rFonts w:hint="eastAsia" w:ascii="Arial" w:hAnsi="Arial"/>
          <w:b/>
          <w:sz w:val="24"/>
        </w:rPr>
      </w:pPr>
      <w:r>
        <w:rPr>
          <w:rFonts w:hint="eastAsia" w:ascii="Arial" w:hAnsi="Arial"/>
          <w:b/>
          <w:sz w:val="24"/>
        </w:rPr>
        <w:t>开封</w:t>
      </w:r>
    </w:p>
    <w:p>
      <w:pPr>
        <w:numPr>
          <w:ilvl w:val="1"/>
          <w:numId w:val="4"/>
        </w:numPr>
        <w:snapToGrid w:val="0"/>
        <w:spacing w:line="380" w:lineRule="exact"/>
        <w:jc w:val="both"/>
        <w:rPr>
          <w:rFonts w:hint="eastAsia" w:ascii="Arial" w:hAnsi="Arial"/>
        </w:rPr>
      </w:pPr>
      <w:r>
        <w:rPr>
          <w:rFonts w:hint="eastAsia" w:ascii="Arial" w:hAnsi="Arial"/>
        </w:rPr>
        <w:t>开封时间和地点：见本询价文件“采购公告”。</w:t>
      </w:r>
    </w:p>
    <w:p>
      <w:pPr>
        <w:numPr>
          <w:ilvl w:val="1"/>
          <w:numId w:val="4"/>
        </w:numPr>
        <w:snapToGrid w:val="0"/>
        <w:spacing w:line="380" w:lineRule="exact"/>
        <w:jc w:val="both"/>
        <w:rPr>
          <w:rFonts w:hint="eastAsia" w:ascii="Arial" w:hAnsi="Arial"/>
        </w:rPr>
      </w:pPr>
      <w:r>
        <w:rPr>
          <w:rFonts w:hint="eastAsia" w:ascii="Arial" w:hAnsi="Arial"/>
        </w:rPr>
        <w:t>采购代理机构组织和主持开封会，报价人法定代表人或其授权代表务必准时参加开封会并签名报到以证明其出席</w:t>
      </w:r>
      <w:r>
        <w:rPr>
          <w:rFonts w:hint="eastAsia" w:ascii="Arial" w:hAnsi="Arial"/>
          <w:color w:val="000000"/>
        </w:rPr>
        <w:t>（</w:t>
      </w:r>
      <w:r>
        <w:rPr>
          <w:rFonts w:hint="eastAsia" w:ascii="Arial" w:hAnsi="Arial"/>
          <w:b/>
          <w:color w:val="000000"/>
        </w:rPr>
        <w:t>带有效身份证件原件、</w:t>
      </w:r>
      <w:r>
        <w:rPr>
          <w:rFonts w:hint="eastAsia" w:ascii="宋体" w:hAnsi="宋体"/>
          <w:b/>
          <w:color w:val="000000"/>
        </w:rPr>
        <w:t>法定代表人授权书</w:t>
      </w:r>
      <w:r>
        <w:rPr>
          <w:rFonts w:hint="eastAsia" w:ascii="Arial" w:hAnsi="Arial"/>
        </w:rPr>
        <w:t>）。报价人如不派代表参加开标大会的，事后不得对采购相关人员、开标过程和开标结果提出异议。</w:t>
      </w:r>
      <w:r>
        <w:rPr>
          <w:rFonts w:ascii="Arial" w:hAnsi="Arial"/>
        </w:rPr>
        <w:t>开标时</w:t>
      </w:r>
      <w:r>
        <w:rPr>
          <w:rFonts w:hint="eastAsia" w:ascii="Arial" w:hAnsi="Arial"/>
        </w:rPr>
        <w:t>督查</w:t>
      </w:r>
      <w:r>
        <w:rPr>
          <w:rFonts w:ascii="Arial" w:hAnsi="Arial"/>
        </w:rPr>
        <w:t>人</w:t>
      </w:r>
      <w:r>
        <w:rPr>
          <w:rFonts w:hint="eastAsia" w:ascii="Arial" w:hAnsi="Arial"/>
        </w:rPr>
        <w:t>员</w:t>
      </w:r>
      <w:r>
        <w:rPr>
          <w:rFonts w:ascii="Arial" w:hAnsi="Arial"/>
        </w:rPr>
        <w:t>查验报价文件密封情况，确认无误后拆封唱标</w:t>
      </w:r>
      <w:r>
        <w:rPr>
          <w:rFonts w:hint="eastAsia" w:ascii="Arial" w:hAnsi="Arial"/>
        </w:rPr>
        <w:t>。</w:t>
      </w:r>
    </w:p>
    <w:p>
      <w:pPr>
        <w:numPr>
          <w:ilvl w:val="1"/>
          <w:numId w:val="4"/>
        </w:numPr>
        <w:snapToGrid w:val="0"/>
        <w:spacing w:line="380" w:lineRule="exact"/>
        <w:jc w:val="both"/>
        <w:rPr>
          <w:rFonts w:hint="eastAsia" w:ascii="Arial" w:hAnsi="Arial"/>
        </w:rPr>
      </w:pPr>
      <w:r>
        <w:rPr>
          <w:rFonts w:ascii="Arial" w:hAnsi="Arial"/>
        </w:rPr>
        <w:t>开标时</w:t>
      </w:r>
      <w:r>
        <w:rPr>
          <w:rFonts w:hint="eastAsia" w:ascii="Arial" w:hAnsi="Arial"/>
          <w:color w:val="000000"/>
        </w:rPr>
        <w:t>监督</w:t>
      </w:r>
      <w:r>
        <w:rPr>
          <w:rFonts w:ascii="Arial" w:hAnsi="Arial"/>
          <w:color w:val="000000"/>
        </w:rPr>
        <w:t>人</w:t>
      </w:r>
      <w:r>
        <w:rPr>
          <w:rFonts w:hint="eastAsia" w:ascii="Arial" w:hAnsi="Arial"/>
          <w:color w:val="000000"/>
        </w:rPr>
        <w:t>员</w:t>
      </w:r>
      <w:r>
        <w:rPr>
          <w:rFonts w:ascii="Arial" w:hAnsi="Arial"/>
        </w:rPr>
        <w:t>查验报价文件密封情况，确认无误后拆封唱标</w:t>
      </w:r>
      <w:r>
        <w:rPr>
          <w:rFonts w:hint="eastAsia" w:ascii="Arial" w:hAnsi="Arial"/>
        </w:rPr>
        <w:t>。</w:t>
      </w:r>
    </w:p>
    <w:p>
      <w:pPr>
        <w:numPr>
          <w:ilvl w:val="1"/>
          <w:numId w:val="4"/>
        </w:numPr>
        <w:snapToGrid w:val="0"/>
        <w:spacing w:line="380" w:lineRule="exact"/>
        <w:jc w:val="both"/>
        <w:rPr>
          <w:rFonts w:hint="eastAsia" w:ascii="Arial" w:hAnsi="Arial"/>
          <w:b/>
        </w:rPr>
      </w:pPr>
      <w:r>
        <w:rPr>
          <w:rFonts w:ascii="Arial" w:hAnsi="Arial"/>
        </w:rPr>
        <w:t>开标时，</w:t>
      </w:r>
      <w:r>
        <w:rPr>
          <w:rFonts w:hint="eastAsia" w:ascii="Arial" w:hAnsi="Arial"/>
        </w:rPr>
        <w:t>采购代理机构</w:t>
      </w:r>
      <w:r>
        <w:rPr>
          <w:rFonts w:ascii="Arial" w:hAnsi="Arial"/>
        </w:rPr>
        <w:t>将当众宣读报价人名称、报价价格，以及采购人认为合适的其他内容。</w:t>
      </w:r>
      <w:r>
        <w:rPr>
          <w:rFonts w:hint="eastAsia" w:ascii="Arial" w:hAnsi="Arial"/>
        </w:rPr>
        <w:t>采购人将记录开封过程的有关内容，并由报价人签字确认，存档备查。</w:t>
      </w:r>
    </w:p>
    <w:p>
      <w:pPr>
        <w:numPr>
          <w:ilvl w:val="0"/>
          <w:numId w:val="4"/>
        </w:numPr>
        <w:spacing w:line="380" w:lineRule="exact"/>
        <w:rPr>
          <w:rFonts w:hint="eastAsia" w:ascii="Arial" w:hAnsi="Arial"/>
          <w:b/>
          <w:sz w:val="24"/>
        </w:rPr>
      </w:pPr>
      <w:r>
        <w:rPr>
          <w:rFonts w:hint="eastAsia" w:ascii="Arial" w:hAnsi="Arial"/>
          <w:b/>
          <w:sz w:val="24"/>
        </w:rPr>
        <w:t>询价小组</w:t>
      </w:r>
    </w:p>
    <w:p>
      <w:pPr>
        <w:numPr>
          <w:ilvl w:val="1"/>
          <w:numId w:val="4"/>
        </w:numPr>
        <w:snapToGrid w:val="0"/>
        <w:spacing w:line="380" w:lineRule="exact"/>
        <w:jc w:val="both"/>
        <w:rPr>
          <w:rFonts w:hint="eastAsia" w:ascii="Arial" w:hAnsi="Arial"/>
        </w:rPr>
      </w:pPr>
      <w:r>
        <w:rPr>
          <w:rFonts w:hint="eastAsia" w:ascii="Arial" w:hAnsi="Arial"/>
        </w:rPr>
        <w:t>本次采购依法组建询价小组。</w:t>
      </w:r>
    </w:p>
    <w:p>
      <w:pPr>
        <w:numPr>
          <w:ilvl w:val="1"/>
          <w:numId w:val="4"/>
        </w:numPr>
        <w:snapToGrid w:val="0"/>
        <w:spacing w:line="380" w:lineRule="exact"/>
        <w:jc w:val="both"/>
        <w:rPr>
          <w:rFonts w:hint="eastAsia"/>
          <w:color w:val="000000"/>
        </w:rPr>
      </w:pPr>
      <w:r>
        <w:rPr>
          <w:rFonts w:hint="eastAsia" w:ascii="Arial" w:hAnsi="Arial"/>
        </w:rPr>
        <w:t>询价小组依法根据询价文件的规定</w:t>
      </w:r>
      <w:r>
        <w:rPr>
          <w:rFonts w:hint="eastAsia" w:ascii="Arial" w:hAnsi="Arial"/>
          <w:color w:val="000000"/>
        </w:rPr>
        <w:t>，按对每一个报价人的报价文件进行评审、提交评审报告并推荐候选人。</w:t>
      </w:r>
    </w:p>
    <w:p>
      <w:pPr>
        <w:numPr>
          <w:ilvl w:val="0"/>
          <w:numId w:val="4"/>
        </w:numPr>
        <w:spacing w:line="380" w:lineRule="exact"/>
        <w:rPr>
          <w:rFonts w:hint="eastAsia" w:ascii="Arial" w:hAnsi="Arial"/>
          <w:b/>
          <w:sz w:val="24"/>
        </w:rPr>
      </w:pPr>
      <w:r>
        <w:rPr>
          <w:rFonts w:hint="eastAsia" w:ascii="Arial" w:hAnsi="Arial"/>
          <w:b/>
          <w:sz w:val="24"/>
        </w:rPr>
        <w:t>评审原则和评审方法</w:t>
      </w:r>
    </w:p>
    <w:p>
      <w:pPr>
        <w:numPr>
          <w:ilvl w:val="1"/>
          <w:numId w:val="4"/>
        </w:numPr>
        <w:snapToGrid w:val="0"/>
        <w:spacing w:line="380" w:lineRule="exact"/>
        <w:jc w:val="both"/>
        <w:rPr>
          <w:rFonts w:ascii="Arial" w:hAnsi="Arial"/>
        </w:rPr>
      </w:pPr>
      <w:r>
        <w:rPr>
          <w:rFonts w:hint="eastAsia" w:ascii="Arial" w:hAnsi="Arial"/>
        </w:rPr>
        <w:t>评审基本原则：评审工作应依据相关法律法规有关规定，遵循“公开、公平、公正、择优、信用”的原则。</w:t>
      </w:r>
    </w:p>
    <w:p>
      <w:pPr>
        <w:numPr>
          <w:ilvl w:val="1"/>
          <w:numId w:val="4"/>
        </w:numPr>
        <w:snapToGrid w:val="0"/>
        <w:spacing w:line="380" w:lineRule="exact"/>
        <w:jc w:val="both"/>
        <w:rPr>
          <w:rFonts w:hint="eastAsia" w:ascii="Arial" w:hAnsi="Arial"/>
        </w:rPr>
      </w:pPr>
      <w:r>
        <w:rPr>
          <w:rFonts w:hint="eastAsia" w:ascii="Arial" w:hAnsi="Arial"/>
        </w:rPr>
        <w:t>评审方法：本次采购的评审方法采用合理低价评分法；即在满足询价文件实质性要求的前提下，依据符合采购需求、质量和服务相等且评标价最低原则，确定成交人；采购代理机构应对询价小组所推荐的成交候选人的报价进行必要的核实，并经公示后无异议的，依法予以确认成交人。</w:t>
      </w:r>
    </w:p>
    <w:p>
      <w:pPr>
        <w:numPr>
          <w:ilvl w:val="0"/>
          <w:numId w:val="4"/>
        </w:numPr>
        <w:spacing w:line="380" w:lineRule="exact"/>
        <w:rPr>
          <w:rFonts w:hint="eastAsia" w:ascii="Arial" w:hAnsi="Arial"/>
        </w:rPr>
      </w:pPr>
      <w:r>
        <w:rPr>
          <w:rFonts w:hint="eastAsia" w:ascii="Arial" w:hAnsi="Arial"/>
          <w:b/>
          <w:sz w:val="24"/>
        </w:rPr>
        <w:t>评审工作程序</w:t>
      </w:r>
    </w:p>
    <w:p>
      <w:pPr>
        <w:numPr>
          <w:ilvl w:val="1"/>
          <w:numId w:val="4"/>
        </w:numPr>
        <w:snapToGrid w:val="0"/>
        <w:spacing w:line="380" w:lineRule="exact"/>
        <w:jc w:val="both"/>
        <w:rPr>
          <w:rFonts w:ascii="Arial" w:hAnsi="Arial"/>
        </w:rPr>
      </w:pPr>
      <w:r>
        <w:rPr>
          <w:rFonts w:hint="eastAsia" w:ascii="Arial" w:hAnsi="Arial"/>
        </w:rPr>
        <w:t xml:space="preserve">初步评审： </w:t>
      </w:r>
    </w:p>
    <w:p>
      <w:pPr>
        <w:numPr>
          <w:ilvl w:val="0"/>
          <w:numId w:val="7"/>
        </w:numPr>
        <w:snapToGrid w:val="0"/>
        <w:spacing w:line="400" w:lineRule="atLeast"/>
        <w:ind w:hanging="289"/>
        <w:jc w:val="both"/>
        <w:rPr>
          <w:rFonts w:ascii="Arial" w:hAnsi="Arial"/>
        </w:rPr>
      </w:pPr>
      <w:r>
        <w:rPr>
          <w:rFonts w:hint="eastAsia" w:ascii="Arial" w:hAnsi="Arial"/>
        </w:rPr>
        <w:t>资格性检查：询价小组根据法律法规和询价文件的规定，检查报价文件提供的资格证明文件是否齐全、是否满足询价文件的要求、报价文件是否装订编排有序等。</w:t>
      </w:r>
    </w:p>
    <w:p>
      <w:pPr>
        <w:numPr>
          <w:ilvl w:val="0"/>
          <w:numId w:val="7"/>
        </w:numPr>
        <w:snapToGrid w:val="0"/>
        <w:spacing w:line="400" w:lineRule="atLeast"/>
        <w:ind w:hanging="289"/>
        <w:jc w:val="both"/>
        <w:rPr>
          <w:rFonts w:ascii="Arial" w:hAnsi="Arial"/>
        </w:rPr>
      </w:pPr>
      <w:r>
        <w:rPr>
          <w:rFonts w:hint="eastAsia" w:ascii="Arial" w:hAnsi="Arial"/>
        </w:rPr>
        <w:t>符合性检查：询价小组根据询价文件的规定，从报价文件的有效性、完整性和对询价文件的响应程度进行检查，以确定是否对询价文件的实质性要求作出响应。</w:t>
      </w:r>
    </w:p>
    <w:p>
      <w:pPr>
        <w:numPr>
          <w:ilvl w:val="0"/>
          <w:numId w:val="7"/>
        </w:numPr>
        <w:snapToGrid w:val="0"/>
        <w:spacing w:line="400" w:lineRule="atLeast"/>
        <w:ind w:hanging="289"/>
        <w:jc w:val="both"/>
        <w:rPr>
          <w:rFonts w:hint="eastAsia" w:ascii="Arial" w:hAnsi="Arial"/>
        </w:rPr>
      </w:pPr>
      <w:r>
        <w:rPr>
          <w:rFonts w:hint="eastAsia" w:ascii="Arial" w:hAnsi="Arial"/>
        </w:rPr>
        <w:t>在资格性检查和符合性检查时下列情况按照</w:t>
      </w:r>
      <w:r>
        <w:rPr>
          <w:rFonts w:hint="eastAsia" w:ascii="Arial" w:hAnsi="Arial"/>
          <w:b/>
        </w:rPr>
        <w:t>无效报价</w:t>
      </w:r>
      <w:r>
        <w:rPr>
          <w:rFonts w:hint="eastAsia" w:ascii="Arial" w:hAnsi="Arial"/>
        </w:rPr>
        <w:t>处理</w:t>
      </w:r>
      <w:r>
        <w:rPr>
          <w:rFonts w:hint="eastAsia" w:ascii="Arial" w:hAnsi="Arial"/>
          <w:b/>
        </w:rPr>
        <w:t>：</w:t>
      </w:r>
    </w:p>
    <w:p>
      <w:pPr>
        <w:numPr>
          <w:ilvl w:val="0"/>
          <w:numId w:val="8"/>
        </w:numPr>
        <w:tabs>
          <w:tab w:val="left" w:pos="1418"/>
          <w:tab w:val="left" w:pos="1701"/>
        </w:tabs>
        <w:spacing w:line="400" w:lineRule="atLeast"/>
        <w:ind w:left="1272" w:leftChars="539" w:hanging="140" w:hangingChars="67"/>
        <w:rPr>
          <w:rFonts w:ascii="Arial" w:hAnsi="Arial"/>
          <w:color w:val="000000"/>
        </w:rPr>
      </w:pPr>
      <w:r>
        <w:rPr>
          <w:rFonts w:hint="eastAsia" w:ascii="Arial" w:hAnsi="Arial"/>
          <w:color w:val="000000"/>
        </w:rPr>
        <w:t>投标报价不是固定价的；</w:t>
      </w:r>
    </w:p>
    <w:p>
      <w:pPr>
        <w:numPr>
          <w:ilvl w:val="0"/>
          <w:numId w:val="8"/>
        </w:numPr>
        <w:tabs>
          <w:tab w:val="left" w:pos="1418"/>
          <w:tab w:val="left" w:pos="1701"/>
        </w:tabs>
        <w:spacing w:line="400" w:lineRule="atLeast"/>
        <w:ind w:left="1272" w:leftChars="539" w:hanging="140" w:hangingChars="67"/>
        <w:rPr>
          <w:rFonts w:hint="eastAsia" w:ascii="Arial" w:hAnsi="Arial"/>
          <w:color w:val="000000"/>
        </w:rPr>
      </w:pPr>
      <w:r>
        <w:rPr>
          <w:rFonts w:hint="eastAsia" w:ascii="Arial" w:hAnsi="Arial"/>
          <w:color w:val="000000"/>
        </w:rPr>
        <w:t>单价与总价不相符，又不接受询价小组修正的报价或报价明显不合理而报价人不能合理说明的；</w:t>
      </w:r>
    </w:p>
    <w:p>
      <w:pPr>
        <w:numPr>
          <w:ilvl w:val="0"/>
          <w:numId w:val="8"/>
        </w:numPr>
        <w:tabs>
          <w:tab w:val="left" w:pos="1418"/>
          <w:tab w:val="left" w:pos="1701"/>
        </w:tabs>
        <w:spacing w:line="400" w:lineRule="atLeast"/>
        <w:ind w:left="1272" w:leftChars="539" w:hanging="140" w:hangingChars="67"/>
        <w:rPr>
          <w:rFonts w:hint="eastAsia" w:ascii="Arial" w:hAnsi="Arial"/>
          <w:color w:val="000000"/>
        </w:rPr>
      </w:pPr>
      <w:r>
        <w:rPr>
          <w:rFonts w:hint="eastAsia" w:ascii="Arial" w:hAnsi="Arial"/>
          <w:color w:val="000000"/>
        </w:rPr>
        <w:t>询价小组认为报价文件未实质性响应询价文件要求的；</w:t>
      </w:r>
    </w:p>
    <w:p>
      <w:pPr>
        <w:numPr>
          <w:ilvl w:val="0"/>
          <w:numId w:val="8"/>
        </w:numPr>
        <w:tabs>
          <w:tab w:val="left" w:pos="1418"/>
          <w:tab w:val="left" w:pos="1701"/>
        </w:tabs>
        <w:spacing w:line="400" w:lineRule="atLeast"/>
        <w:ind w:left="1272" w:leftChars="539" w:hanging="140" w:hangingChars="67"/>
        <w:rPr>
          <w:rFonts w:ascii="Arial" w:hAnsi="Arial"/>
          <w:color w:val="000000"/>
        </w:rPr>
      </w:pPr>
      <w:r>
        <w:rPr>
          <w:rFonts w:hint="eastAsia" w:ascii="Arial" w:hAnsi="Arial"/>
          <w:color w:val="000000"/>
        </w:rPr>
        <w:t>不具备询价文件中规定资格要求的；</w:t>
      </w:r>
    </w:p>
    <w:p>
      <w:pPr>
        <w:numPr>
          <w:ilvl w:val="1"/>
          <w:numId w:val="4"/>
        </w:numPr>
        <w:snapToGrid w:val="0"/>
        <w:spacing w:line="380" w:lineRule="exact"/>
        <w:jc w:val="both"/>
        <w:rPr>
          <w:rFonts w:ascii="Arial" w:hAnsi="Arial"/>
        </w:rPr>
      </w:pPr>
      <w:r>
        <w:rPr>
          <w:rFonts w:hint="eastAsia" w:ascii="Arial" w:hAnsi="Arial"/>
        </w:rPr>
        <w:t>澄清有关问题：询价小组对资格性检查和符合性检查合格的报价文件进行澄清，对报价文件中含义不明确、同类问题表述不一致或者有明显文字和计算错误的内容，询价小组可以书面形式（应当由询价小组专家签字）要求报价人作出必要的澄清、说明或者纠正。报价人的澄清、说明或者补正答复先以口头形式答辩，然后在要求的时间内以书面形式提交，书面由其授权的代表签字，并不得超出报价文件的范围或者改变报价文件的实质性内容。</w:t>
      </w:r>
    </w:p>
    <w:p>
      <w:pPr>
        <w:numPr>
          <w:ilvl w:val="1"/>
          <w:numId w:val="4"/>
        </w:numPr>
        <w:snapToGrid w:val="0"/>
        <w:spacing w:line="380" w:lineRule="exact"/>
        <w:jc w:val="both"/>
        <w:rPr>
          <w:rFonts w:ascii="Arial" w:hAnsi="Arial"/>
        </w:rPr>
      </w:pPr>
      <w:r>
        <w:rPr>
          <w:rFonts w:hint="eastAsia" w:ascii="Arial" w:hAnsi="Arial"/>
        </w:rPr>
        <w:t>比较与评价：询价小组按询价文件中规定的评标方法和标准，对资格性检查和符合性检查合格的报价文件进行比较和评价；即在满足询价文件实质性要求的前提下，依据符合采购需求、质量和服务相等且评标价最低原则，确定成交人；如报价相同，则由询价小组集体决议确定成交人。询价小组对报价文件的判定，只依据报价文件内容本身，不依据任何外来证明。</w:t>
      </w:r>
    </w:p>
    <w:p>
      <w:pPr>
        <w:numPr>
          <w:ilvl w:val="1"/>
          <w:numId w:val="4"/>
        </w:numPr>
        <w:snapToGrid w:val="0"/>
        <w:spacing w:line="380" w:lineRule="exact"/>
        <w:jc w:val="both"/>
        <w:rPr>
          <w:rFonts w:ascii="Arial" w:hAnsi="Arial"/>
        </w:rPr>
      </w:pPr>
      <w:r>
        <w:rPr>
          <w:rFonts w:hint="eastAsia" w:ascii="Arial" w:hAnsi="Arial"/>
        </w:rPr>
        <w:t>如询价小组一致认为某个报价人的报价明显不合理，有降低设备质量、不能诚信履行及不正当竞争的可能时，询价小组有权通知报价人限期进行解释。若该报价人未在规定期限内做出解释，或做出的解释不合理，经询价小组取得一致意见后，可确定拒绝该报价。</w:t>
      </w:r>
    </w:p>
    <w:p>
      <w:pPr>
        <w:numPr>
          <w:ilvl w:val="0"/>
          <w:numId w:val="4"/>
        </w:numPr>
        <w:spacing w:line="380" w:lineRule="exact"/>
        <w:jc w:val="both"/>
        <w:rPr>
          <w:rFonts w:hint="eastAsia" w:ascii="Arial" w:hAnsi="Arial"/>
          <w:b/>
          <w:bCs/>
          <w:sz w:val="24"/>
        </w:rPr>
      </w:pPr>
      <w:r>
        <w:rPr>
          <w:rFonts w:ascii="宋体" w:hAnsi="宋体"/>
          <w:b/>
          <w:bCs/>
          <w:sz w:val="24"/>
        </w:rPr>
        <w:t>评标过程保密</w:t>
      </w:r>
    </w:p>
    <w:p>
      <w:pPr>
        <w:numPr>
          <w:ilvl w:val="1"/>
          <w:numId w:val="4"/>
        </w:numPr>
        <w:snapToGrid w:val="0"/>
        <w:spacing w:line="380" w:lineRule="exact"/>
        <w:jc w:val="both"/>
        <w:rPr>
          <w:rFonts w:ascii="Arial" w:hAnsi="Arial"/>
        </w:rPr>
      </w:pPr>
      <w:r>
        <w:rPr>
          <w:rFonts w:ascii="Arial" w:hAnsi="Arial"/>
        </w:rPr>
        <w:t>开标之后，直到授予报价人合同止，凡是属于审查、澄清、评价和比较报价的有关资料以及授标意向等，均不得向报价人或其他无关的人员透露。</w:t>
      </w:r>
    </w:p>
    <w:p>
      <w:pPr>
        <w:numPr>
          <w:ilvl w:val="1"/>
          <w:numId w:val="4"/>
        </w:numPr>
        <w:snapToGrid w:val="0"/>
        <w:spacing w:line="380" w:lineRule="exact"/>
        <w:jc w:val="both"/>
        <w:rPr>
          <w:rFonts w:hint="eastAsia" w:ascii="Arial" w:hAnsi="Arial"/>
        </w:rPr>
      </w:pPr>
      <w:r>
        <w:rPr>
          <w:rFonts w:ascii="Arial" w:hAnsi="Arial"/>
        </w:rPr>
        <w:t>在评标期间，报价人企图影响采购人或询价小组的任何活动，都将导致报价被拒绝，并由其承担相应的法律责任</w:t>
      </w:r>
      <w:r>
        <w:rPr>
          <w:rFonts w:hint="eastAsia" w:ascii="Arial" w:hAnsi="Arial"/>
        </w:rPr>
        <w:t>。</w:t>
      </w:r>
    </w:p>
    <w:p>
      <w:pPr>
        <w:numPr>
          <w:ilvl w:val="0"/>
          <w:numId w:val="4"/>
        </w:numPr>
        <w:spacing w:line="380" w:lineRule="exact"/>
        <w:jc w:val="both"/>
        <w:rPr>
          <w:rFonts w:hint="eastAsia" w:ascii="Arial" w:hAnsi="Arial"/>
          <w:b/>
          <w:sz w:val="24"/>
        </w:rPr>
      </w:pPr>
      <w:r>
        <w:rPr>
          <w:rFonts w:hint="eastAsia" w:ascii="Arial" w:hAnsi="Arial"/>
          <w:b/>
          <w:sz w:val="24"/>
        </w:rPr>
        <w:t>成交人的确定</w:t>
      </w:r>
    </w:p>
    <w:p>
      <w:pPr>
        <w:numPr>
          <w:ilvl w:val="1"/>
          <w:numId w:val="4"/>
        </w:numPr>
        <w:snapToGrid w:val="0"/>
        <w:spacing w:line="380" w:lineRule="exact"/>
        <w:jc w:val="both"/>
        <w:rPr>
          <w:rFonts w:hint="eastAsia" w:ascii="宋体" w:hAnsi="宋体"/>
          <w:color w:val="000000"/>
        </w:rPr>
      </w:pPr>
      <w:r>
        <w:rPr>
          <w:rFonts w:hint="eastAsia" w:ascii="Arial" w:hAnsi="Arial"/>
          <w:color w:val="000000"/>
        </w:rPr>
        <w:t>采购代理机构按询价小组的评审结果，在询价小组推荐的候选人中依法确定排名第一的候选人（报价不超过采购预算资金的前提下）为成交人。其他按排名顺序为备选供应商。</w:t>
      </w:r>
    </w:p>
    <w:p>
      <w:pPr>
        <w:numPr>
          <w:ilvl w:val="0"/>
          <w:numId w:val="4"/>
        </w:numPr>
        <w:spacing w:line="380" w:lineRule="exact"/>
        <w:jc w:val="both"/>
        <w:rPr>
          <w:rFonts w:hint="eastAsia" w:ascii="Arial" w:hAnsi="Arial"/>
          <w:b/>
          <w:sz w:val="24"/>
        </w:rPr>
      </w:pPr>
      <w:r>
        <w:rPr>
          <w:rFonts w:hint="eastAsia" w:ascii="Arial" w:hAnsi="Arial"/>
          <w:b/>
          <w:sz w:val="24"/>
        </w:rPr>
        <w:t>拒绝任何或所有报价的权利</w:t>
      </w:r>
    </w:p>
    <w:p>
      <w:pPr>
        <w:numPr>
          <w:ilvl w:val="1"/>
          <w:numId w:val="4"/>
        </w:numPr>
        <w:snapToGrid w:val="0"/>
        <w:spacing w:line="380" w:lineRule="exact"/>
        <w:jc w:val="both"/>
        <w:rPr>
          <w:rFonts w:hint="eastAsia" w:ascii="Arial" w:hAnsi="Arial"/>
        </w:rPr>
      </w:pPr>
      <w:r>
        <w:rPr>
          <w:rFonts w:hint="eastAsia" w:ascii="Arial" w:hAnsi="Arial"/>
        </w:rPr>
        <w:t>询价小组经评审，认为所有报价都不符合询价文件要求的，可以否决所有报价。</w:t>
      </w:r>
    </w:p>
    <w:p>
      <w:pPr>
        <w:numPr>
          <w:ilvl w:val="1"/>
          <w:numId w:val="4"/>
        </w:numPr>
        <w:snapToGrid w:val="0"/>
        <w:spacing w:line="380" w:lineRule="exact"/>
        <w:jc w:val="both"/>
        <w:rPr>
          <w:rFonts w:hint="eastAsia" w:ascii="Arial" w:hAnsi="Arial"/>
        </w:rPr>
      </w:pPr>
      <w:r>
        <w:rPr>
          <w:rFonts w:hint="eastAsia" w:ascii="Arial" w:hAnsi="Arial"/>
        </w:rPr>
        <w:t>如果成交候选人（或所有报价人的报价）的部分或全部报价高于采购预算金额，或被认定明显偏离市场正常价格时，询价小组及采购代理机构将取消其成交资格（或宣布所有报价人的报价无效），对受影响的报价人不承担任何责任，也无义务向受影响的报价人解释采取这一行动的理由。</w:t>
      </w:r>
    </w:p>
    <w:p>
      <w:pPr>
        <w:numPr>
          <w:ilvl w:val="1"/>
          <w:numId w:val="4"/>
        </w:numPr>
        <w:snapToGrid w:val="0"/>
        <w:spacing w:line="380" w:lineRule="exact"/>
        <w:jc w:val="both"/>
        <w:rPr>
          <w:rFonts w:hint="eastAsia" w:ascii="Arial" w:hAnsi="Arial"/>
        </w:rPr>
      </w:pPr>
      <w:r>
        <w:rPr>
          <w:rFonts w:hint="eastAsia" w:ascii="Arial" w:hAnsi="Arial"/>
        </w:rPr>
        <w:t>如果第一候选人不能按照询价文件要求及其报价文件的承诺签订合同或其报价文件与事实不符，影响采购的公平公开及合同的实施，采购人有权在授予合同前任何时候依照法定程序将合同授予第二候选人。如果第二候选人仍无法签订合同，采购人将依法接受或拒绝任何报价，并宣布采购无效，对受影响的报价人不承担任何责任，也无义务向受影响的报价人解释采取这一行动的理由。</w:t>
      </w:r>
    </w:p>
    <w:p>
      <w:pPr>
        <w:numPr>
          <w:ilvl w:val="0"/>
          <w:numId w:val="4"/>
        </w:numPr>
        <w:spacing w:line="380" w:lineRule="exact"/>
        <w:jc w:val="both"/>
        <w:rPr>
          <w:rFonts w:hint="eastAsia" w:ascii="Arial" w:hAnsi="Arial"/>
          <w:b/>
          <w:sz w:val="24"/>
        </w:rPr>
      </w:pPr>
      <w:r>
        <w:rPr>
          <w:rFonts w:hint="eastAsia" w:ascii="Arial" w:hAnsi="Arial"/>
          <w:b/>
          <w:sz w:val="24"/>
        </w:rPr>
        <w:t>评审结果质疑与投诉</w:t>
      </w:r>
    </w:p>
    <w:p>
      <w:pPr>
        <w:numPr>
          <w:ilvl w:val="1"/>
          <w:numId w:val="4"/>
        </w:numPr>
        <w:snapToGrid w:val="0"/>
        <w:spacing w:line="380" w:lineRule="exact"/>
        <w:jc w:val="both"/>
        <w:rPr>
          <w:rFonts w:hint="eastAsia" w:ascii="Arial" w:hAnsi="Arial"/>
        </w:rPr>
      </w:pPr>
      <w:r>
        <w:rPr>
          <w:rFonts w:ascii="Arial" w:hAnsi="Arial"/>
        </w:rPr>
        <w:t>报价人认为询价文件、</w:t>
      </w:r>
      <w:r>
        <w:rPr>
          <w:rFonts w:hint="eastAsia" w:ascii="Arial" w:hAnsi="Arial"/>
        </w:rPr>
        <w:t>询价</w:t>
      </w:r>
      <w:r>
        <w:rPr>
          <w:rFonts w:ascii="Arial" w:hAnsi="Arial"/>
        </w:rPr>
        <w:t>过程和成交结果使自己的合法权益受到损害的，应当在知道或者应知其权益受到损害之日起七个工作日内，以书面形式向采购人、</w:t>
      </w:r>
      <w:r>
        <w:rPr>
          <w:rFonts w:hint="eastAsia" w:ascii="Arial" w:hAnsi="Arial"/>
        </w:rPr>
        <w:t>采购代理机构</w:t>
      </w:r>
      <w:r>
        <w:rPr>
          <w:rFonts w:ascii="Arial" w:hAnsi="Arial"/>
        </w:rPr>
        <w:t>提出质疑。</w:t>
      </w:r>
    </w:p>
    <w:p>
      <w:pPr>
        <w:numPr>
          <w:ilvl w:val="1"/>
          <w:numId w:val="4"/>
        </w:numPr>
        <w:snapToGrid w:val="0"/>
        <w:spacing w:line="380" w:lineRule="exact"/>
        <w:jc w:val="both"/>
        <w:rPr>
          <w:rFonts w:hint="eastAsia" w:ascii="Arial" w:hAnsi="Arial"/>
        </w:rPr>
      </w:pPr>
      <w:r>
        <w:rPr>
          <w:rFonts w:ascii="Arial" w:hAnsi="Arial"/>
        </w:rPr>
        <w:t>质疑、投诉应当采用书面形式，质疑书、投诉书均应明确阐述询价文件、</w:t>
      </w:r>
      <w:r>
        <w:rPr>
          <w:rFonts w:hint="eastAsia" w:ascii="Arial" w:hAnsi="Arial"/>
        </w:rPr>
        <w:t>询价</w:t>
      </w:r>
      <w:r>
        <w:rPr>
          <w:rFonts w:ascii="Arial" w:hAnsi="Arial"/>
        </w:rPr>
        <w:t>过程和成交结果中使自己合法权益受到损害的实质性内容，提供相关事实、依据和证据及其来源或线索，便于有关单位调查、答复和处理</w:t>
      </w:r>
      <w:r>
        <w:rPr>
          <w:rFonts w:hint="eastAsia" w:ascii="Arial" w:hAnsi="Arial"/>
        </w:rPr>
        <w:t>。</w:t>
      </w:r>
    </w:p>
    <w:p>
      <w:pPr>
        <w:numPr>
          <w:ilvl w:val="0"/>
          <w:numId w:val="9"/>
        </w:numPr>
        <w:snapToGrid w:val="0"/>
        <w:spacing w:line="400" w:lineRule="atLeast"/>
        <w:jc w:val="both"/>
        <w:rPr>
          <w:rFonts w:hint="eastAsia" w:ascii="Arial" w:hAnsi="Arial"/>
        </w:rPr>
      </w:pPr>
      <w:r>
        <w:rPr>
          <w:rFonts w:hint="eastAsia" w:ascii="Arial" w:hAnsi="Arial"/>
        </w:rPr>
        <w:t>质疑投诉受理机构：</w:t>
      </w:r>
      <w:r>
        <w:rPr>
          <w:rFonts w:hint="eastAsia" w:ascii="Arial" w:hAnsi="Arial"/>
          <w:lang w:eastAsia="zh-CN"/>
        </w:rPr>
        <w:t>温州瑞辀工程项目管理有限公司</w:t>
      </w:r>
    </w:p>
    <w:p>
      <w:pPr>
        <w:tabs>
          <w:tab w:val="left" w:pos="900"/>
        </w:tabs>
        <w:spacing w:line="400" w:lineRule="atLeast"/>
        <w:ind w:left="851" w:firstLine="525" w:firstLineChars="250"/>
        <w:rPr>
          <w:rFonts w:hint="eastAsia" w:ascii="Arial" w:hAnsi="Arial" w:eastAsia="宋体"/>
          <w:lang w:eastAsia="zh-CN"/>
        </w:rPr>
      </w:pPr>
      <w:r>
        <w:rPr>
          <w:rFonts w:hint="eastAsia" w:ascii="Arial" w:hAnsi="Arial"/>
        </w:rPr>
        <w:t>联系电话：</w:t>
      </w:r>
      <w:r>
        <w:rPr>
          <w:rFonts w:hint="eastAsia" w:ascii="Arial" w:hAnsi="Arial"/>
          <w:lang w:eastAsia="zh-CN"/>
        </w:rPr>
        <w:t>0577-66800081</w:t>
      </w:r>
    </w:p>
    <w:p>
      <w:pPr>
        <w:snapToGrid w:val="0"/>
        <w:jc w:val="both"/>
        <w:rPr>
          <w:rFonts w:ascii="Arial" w:hAnsi="Arial"/>
        </w:rPr>
      </w:pPr>
    </w:p>
    <w:p>
      <w:pPr>
        <w:pStyle w:val="3"/>
        <w:spacing w:before="156" w:beforeLines="50" w:after="156" w:afterLines="50" w:line="240" w:lineRule="auto"/>
        <w:jc w:val="center"/>
        <w:rPr>
          <w:sz w:val="24"/>
          <w:szCs w:val="24"/>
        </w:rPr>
      </w:pPr>
      <w:bookmarkStart w:id="31" w:name="_Toc294707723"/>
      <w:r>
        <w:rPr>
          <w:sz w:val="24"/>
          <w:szCs w:val="24"/>
        </w:rPr>
        <w:br w:type="page"/>
      </w:r>
      <w:bookmarkStart w:id="32" w:name="_Toc31968"/>
      <w:bookmarkStart w:id="33" w:name="_Toc9550"/>
      <w:bookmarkStart w:id="34" w:name="_Toc9381"/>
      <w:r>
        <w:rPr>
          <w:rFonts w:hint="eastAsia"/>
          <w:sz w:val="24"/>
          <w:szCs w:val="24"/>
        </w:rPr>
        <w:t>（七）授予合同</w:t>
      </w:r>
      <w:bookmarkEnd w:id="31"/>
      <w:bookmarkEnd w:id="32"/>
      <w:bookmarkEnd w:id="33"/>
      <w:bookmarkEnd w:id="34"/>
    </w:p>
    <w:p>
      <w:pPr>
        <w:numPr>
          <w:ilvl w:val="0"/>
          <w:numId w:val="4"/>
        </w:numPr>
        <w:spacing w:line="380" w:lineRule="exact"/>
        <w:jc w:val="both"/>
        <w:rPr>
          <w:rFonts w:ascii="Arial" w:hAnsi="Arial"/>
          <w:b/>
          <w:sz w:val="24"/>
        </w:rPr>
      </w:pPr>
      <w:r>
        <w:rPr>
          <w:rFonts w:hint="eastAsia" w:ascii="Arial" w:hAnsi="Arial"/>
          <w:b/>
          <w:sz w:val="24"/>
        </w:rPr>
        <w:t>合同授予标准</w:t>
      </w:r>
    </w:p>
    <w:p>
      <w:pPr>
        <w:numPr>
          <w:ilvl w:val="1"/>
          <w:numId w:val="4"/>
        </w:numPr>
        <w:snapToGrid w:val="0"/>
        <w:spacing w:line="380" w:lineRule="exact"/>
        <w:jc w:val="both"/>
        <w:rPr>
          <w:rFonts w:hint="eastAsia" w:ascii="宋体" w:hAnsi="宋体"/>
          <w:color w:val="FF0000"/>
        </w:rPr>
      </w:pPr>
      <w:r>
        <w:rPr>
          <w:rFonts w:hint="eastAsia" w:ascii="Arial" w:hAnsi="Arial"/>
        </w:rPr>
        <w:t>最终审查</w:t>
      </w:r>
    </w:p>
    <w:p>
      <w:pPr>
        <w:snapToGrid w:val="0"/>
        <w:spacing w:line="380" w:lineRule="exact"/>
        <w:ind w:firstLine="840" w:firstLineChars="400"/>
        <w:jc w:val="both"/>
        <w:rPr>
          <w:rFonts w:hint="eastAsia" w:ascii="宋体" w:hAnsi="宋体"/>
          <w:color w:val="FF0000"/>
        </w:rPr>
      </w:pPr>
      <w:r>
        <w:rPr>
          <w:rFonts w:hint="eastAsia" w:ascii="Arial" w:hAnsi="Arial"/>
        </w:rPr>
        <w:t>评标结束后，采购人将对报价人进行最终审查。最终审查的主要内容是：</w:t>
      </w:r>
    </w:p>
    <w:p>
      <w:pPr>
        <w:widowControl w:val="0"/>
        <w:numPr>
          <w:ilvl w:val="1"/>
          <w:numId w:val="10"/>
        </w:numPr>
        <w:tabs>
          <w:tab w:val="left" w:pos="1470"/>
          <w:tab w:val="clear" w:pos="1140"/>
        </w:tabs>
        <w:spacing w:line="380" w:lineRule="exact"/>
        <w:ind w:left="1470"/>
        <w:rPr>
          <w:rFonts w:hint="eastAsia" w:ascii="宋体" w:hAnsi="宋体"/>
          <w:color w:val="000000"/>
        </w:rPr>
      </w:pPr>
      <w:r>
        <w:rPr>
          <w:rFonts w:hint="eastAsia" w:ascii="宋体" w:hAnsi="宋体"/>
          <w:color w:val="000000"/>
        </w:rPr>
        <w:t>报价人的资质、业务能力、信誉、以往采购活动中的业绩和表现；</w:t>
      </w:r>
    </w:p>
    <w:p>
      <w:pPr>
        <w:widowControl w:val="0"/>
        <w:numPr>
          <w:ilvl w:val="1"/>
          <w:numId w:val="10"/>
        </w:numPr>
        <w:tabs>
          <w:tab w:val="left" w:pos="1470"/>
          <w:tab w:val="clear" w:pos="1140"/>
        </w:tabs>
        <w:spacing w:line="380" w:lineRule="exact"/>
        <w:ind w:left="1470"/>
        <w:rPr>
          <w:rFonts w:hint="eastAsia" w:ascii="宋体" w:hAnsi="宋体"/>
          <w:color w:val="000000"/>
        </w:rPr>
      </w:pPr>
      <w:r>
        <w:rPr>
          <w:rFonts w:hint="eastAsia" w:ascii="宋体" w:hAnsi="宋体"/>
          <w:color w:val="000000"/>
        </w:rPr>
        <w:t>以往完成合同和服务的记录；</w:t>
      </w:r>
    </w:p>
    <w:p>
      <w:pPr>
        <w:widowControl w:val="0"/>
        <w:numPr>
          <w:ilvl w:val="1"/>
          <w:numId w:val="10"/>
        </w:numPr>
        <w:tabs>
          <w:tab w:val="left" w:pos="1470"/>
          <w:tab w:val="clear" w:pos="1140"/>
        </w:tabs>
        <w:spacing w:line="380" w:lineRule="exact"/>
        <w:ind w:left="1470"/>
        <w:rPr>
          <w:rFonts w:hint="eastAsia" w:ascii="宋体" w:hAnsi="宋体"/>
          <w:color w:val="000000"/>
        </w:rPr>
      </w:pPr>
      <w:r>
        <w:rPr>
          <w:rFonts w:hint="eastAsia" w:ascii="ˎ̥" w:hAnsi="ˎ̥"/>
        </w:rPr>
        <w:t>有无行贿犯罪记录。</w:t>
      </w:r>
      <w:r>
        <w:rPr>
          <w:rFonts w:hint="eastAsia" w:ascii="Arial" w:hAnsi="Arial" w:cs="Arial"/>
          <w:szCs w:val="21"/>
        </w:rPr>
        <w:t>行贿犯罪记录且处罚日期（以法院判决书为准）在报价截止时间前3年内的单位不得参加报价，否则取消成交候选人资格。行贿犯罪记录以检察机关查询结果为准。</w:t>
      </w:r>
    </w:p>
    <w:p>
      <w:pPr>
        <w:numPr>
          <w:ilvl w:val="1"/>
          <w:numId w:val="4"/>
        </w:numPr>
        <w:snapToGrid w:val="0"/>
        <w:spacing w:line="380" w:lineRule="exact"/>
        <w:jc w:val="both"/>
        <w:rPr>
          <w:rFonts w:hint="eastAsia" w:ascii="Arial" w:hAnsi="Arial"/>
        </w:rPr>
      </w:pPr>
      <w:r>
        <w:rPr>
          <w:rFonts w:hint="eastAsia" w:ascii="Arial" w:hAnsi="Arial"/>
        </w:rPr>
        <w:t>最终审查工作如需报价人配合，报价人必须接受。</w:t>
      </w:r>
    </w:p>
    <w:p>
      <w:pPr>
        <w:numPr>
          <w:ilvl w:val="1"/>
          <w:numId w:val="4"/>
        </w:numPr>
        <w:snapToGrid w:val="0"/>
        <w:spacing w:line="380" w:lineRule="exact"/>
        <w:jc w:val="both"/>
        <w:rPr>
          <w:rFonts w:hint="eastAsia" w:ascii="Arial" w:hAnsi="Arial"/>
        </w:rPr>
      </w:pPr>
      <w:r>
        <w:rPr>
          <w:rFonts w:hint="eastAsia" w:ascii="Arial" w:hAnsi="Arial"/>
        </w:rPr>
        <w:t>成交人如未能通过最终审查，采购人将视具体情况，提出具体限时整改要求，成交人如未能达到整改要求，其成交资格将被取消。</w:t>
      </w:r>
    </w:p>
    <w:p>
      <w:pPr>
        <w:numPr>
          <w:ilvl w:val="1"/>
          <w:numId w:val="4"/>
        </w:numPr>
        <w:snapToGrid w:val="0"/>
        <w:spacing w:line="380" w:lineRule="exact"/>
        <w:jc w:val="both"/>
        <w:rPr>
          <w:rFonts w:hint="eastAsia" w:ascii="Arial" w:hAnsi="Arial"/>
        </w:rPr>
      </w:pPr>
      <w:r>
        <w:rPr>
          <w:rFonts w:hint="eastAsia" w:ascii="Arial" w:hAnsi="Arial"/>
        </w:rPr>
        <w:t>采购人将合同授予获接受报价的报价人。</w:t>
      </w:r>
    </w:p>
    <w:p>
      <w:pPr>
        <w:numPr>
          <w:ilvl w:val="0"/>
          <w:numId w:val="4"/>
        </w:numPr>
        <w:spacing w:line="380" w:lineRule="exact"/>
        <w:jc w:val="both"/>
        <w:rPr>
          <w:rFonts w:hint="eastAsia" w:ascii="Arial" w:hAnsi="Arial"/>
        </w:rPr>
      </w:pPr>
      <w:r>
        <w:rPr>
          <w:rFonts w:hint="eastAsia" w:ascii="Arial" w:hAnsi="Arial"/>
          <w:b/>
          <w:sz w:val="24"/>
        </w:rPr>
        <w:t>成交通知</w:t>
      </w:r>
    </w:p>
    <w:p>
      <w:pPr>
        <w:numPr>
          <w:ilvl w:val="1"/>
          <w:numId w:val="4"/>
        </w:numPr>
        <w:snapToGrid w:val="0"/>
        <w:spacing w:line="380" w:lineRule="exact"/>
        <w:jc w:val="both"/>
        <w:rPr>
          <w:rFonts w:hint="eastAsia" w:ascii="Arial" w:hAnsi="Arial"/>
        </w:rPr>
      </w:pPr>
      <w:r>
        <w:rPr>
          <w:rFonts w:hint="eastAsia" w:ascii="Arial" w:hAnsi="Arial"/>
        </w:rPr>
        <w:t>在报价有效期期满之前，采购人将用书面形式向获接受的报价人发出书面的《中标通知书》。《中标通知书》将是合同的一个组成部分。</w:t>
      </w:r>
    </w:p>
    <w:p>
      <w:pPr>
        <w:numPr>
          <w:ilvl w:val="0"/>
          <w:numId w:val="4"/>
        </w:numPr>
        <w:snapToGrid w:val="0"/>
        <w:spacing w:line="380" w:lineRule="exact"/>
        <w:jc w:val="both"/>
        <w:rPr>
          <w:rFonts w:hint="eastAsia" w:ascii="宋体" w:hAnsi="宋体"/>
        </w:rPr>
      </w:pPr>
      <w:r>
        <w:rPr>
          <w:rFonts w:hint="eastAsia" w:ascii="Arial" w:hAnsi="Arial"/>
          <w:b/>
          <w:sz w:val="24"/>
        </w:rPr>
        <w:t>签订合同</w:t>
      </w:r>
    </w:p>
    <w:p>
      <w:pPr>
        <w:numPr>
          <w:ilvl w:val="1"/>
          <w:numId w:val="4"/>
        </w:numPr>
        <w:snapToGrid w:val="0"/>
        <w:spacing w:line="380" w:lineRule="exact"/>
        <w:jc w:val="both"/>
        <w:rPr>
          <w:rFonts w:hint="eastAsia" w:ascii="Arial" w:hAnsi="Arial"/>
          <w:sz w:val="24"/>
        </w:rPr>
      </w:pPr>
      <w:r>
        <w:rPr>
          <w:rFonts w:hint="eastAsia" w:ascii="宋体" w:hAnsi="宋体"/>
        </w:rPr>
        <w:t>成交人按《中标通知书》指定的时间、地点与</w:t>
      </w:r>
      <w:r>
        <w:rPr>
          <w:rFonts w:hint="eastAsia" w:ascii="宋体" w:hAnsi="宋体"/>
          <w:color w:val="000000"/>
        </w:rPr>
        <w:t>采购人</w:t>
      </w:r>
      <w:r>
        <w:rPr>
          <w:rFonts w:hint="eastAsia" w:ascii="宋体" w:hAnsi="宋体"/>
        </w:rPr>
        <w:t>直接签订合同。</w:t>
      </w:r>
    </w:p>
    <w:p>
      <w:pPr>
        <w:numPr>
          <w:ilvl w:val="1"/>
          <w:numId w:val="4"/>
        </w:numPr>
        <w:snapToGrid w:val="0"/>
        <w:spacing w:line="380" w:lineRule="exact"/>
        <w:jc w:val="both"/>
        <w:rPr>
          <w:rFonts w:hint="eastAsia" w:ascii="Arial" w:hAnsi="Arial"/>
          <w:sz w:val="24"/>
        </w:rPr>
      </w:pPr>
      <w:r>
        <w:rPr>
          <w:rFonts w:hint="eastAsia" w:ascii="宋体" w:hAnsi="宋体"/>
        </w:rPr>
        <w:t>询价文件、成交人的报价文件及其澄清文件等，均为签订经济合同的依据。成交人自接到决标通知书后</w:t>
      </w:r>
      <w:r>
        <w:rPr>
          <w:rFonts w:hint="eastAsia" w:ascii="宋体" w:hAnsi="宋体"/>
          <w:color w:val="000000"/>
        </w:rPr>
        <w:t>7</w:t>
      </w:r>
      <w:r>
        <w:rPr>
          <w:rFonts w:hint="eastAsia" w:ascii="宋体" w:hAnsi="宋体"/>
        </w:rPr>
        <w:t>天内与采购人签订合同，并交纳</w:t>
      </w:r>
      <w:r>
        <w:rPr>
          <w:rFonts w:hint="eastAsia" w:ascii="宋体" w:hAnsi="宋体"/>
          <w:color w:val="000000"/>
        </w:rPr>
        <w:t>规定的</w:t>
      </w:r>
      <w:r>
        <w:rPr>
          <w:rFonts w:hint="eastAsia" w:ascii="宋体" w:hAnsi="宋体"/>
        </w:rPr>
        <w:t>履约保证金。</w:t>
      </w:r>
    </w:p>
    <w:p>
      <w:pPr>
        <w:numPr>
          <w:ilvl w:val="1"/>
          <w:numId w:val="4"/>
        </w:numPr>
        <w:snapToGrid w:val="0"/>
        <w:spacing w:line="380" w:lineRule="exact"/>
        <w:jc w:val="both"/>
        <w:rPr>
          <w:rFonts w:hint="eastAsia" w:ascii="Arial" w:hAnsi="Arial"/>
          <w:sz w:val="24"/>
        </w:rPr>
      </w:pPr>
      <w:r>
        <w:rPr>
          <w:rFonts w:hint="eastAsia" w:ascii="宋体" w:hAnsi="宋体"/>
        </w:rPr>
        <w:t>成交人不遵守询价文件或报价书的要约、承诺，擅自修改报价或在接到中标通知书</w:t>
      </w:r>
      <w:r>
        <w:rPr>
          <w:rFonts w:hint="eastAsia" w:ascii="宋体" w:hAnsi="宋体"/>
          <w:color w:val="000000"/>
        </w:rPr>
        <w:t>7</w:t>
      </w:r>
      <w:r>
        <w:rPr>
          <w:rFonts w:hint="eastAsia" w:ascii="宋体" w:hAnsi="宋体"/>
        </w:rPr>
        <w:t>天内，借故拖延、拒签合同者，采购人取消该单位的成交权，另选其它报价人成交。</w:t>
      </w:r>
    </w:p>
    <w:p>
      <w:pPr>
        <w:numPr>
          <w:ilvl w:val="0"/>
          <w:numId w:val="4"/>
        </w:numPr>
        <w:snapToGrid w:val="0"/>
        <w:spacing w:line="380" w:lineRule="exact"/>
        <w:jc w:val="both"/>
        <w:rPr>
          <w:rFonts w:hint="eastAsia" w:ascii="Arial" w:hAnsi="Arial"/>
          <w:b/>
          <w:sz w:val="24"/>
        </w:rPr>
      </w:pPr>
      <w:r>
        <w:rPr>
          <w:rFonts w:hint="eastAsia" w:ascii="Arial" w:hAnsi="Arial"/>
          <w:b/>
          <w:sz w:val="24"/>
        </w:rPr>
        <w:t>采购结果通知</w:t>
      </w:r>
    </w:p>
    <w:p>
      <w:pPr>
        <w:snapToGrid w:val="0"/>
        <w:spacing w:line="380" w:lineRule="exact"/>
        <w:ind w:left="735" w:leftChars="350"/>
        <w:jc w:val="both"/>
        <w:rPr>
          <w:rFonts w:hint="eastAsia" w:ascii="宋体" w:hAnsi="宋体" w:eastAsia="宋体"/>
          <w:lang w:eastAsia="zh-CN"/>
        </w:rPr>
      </w:pPr>
      <w:r>
        <w:rPr>
          <w:rFonts w:hint="eastAsia" w:ascii="宋体" w:hAnsi="宋体"/>
        </w:rPr>
        <w:t>采购代理机构在发出《中标通知书》</w:t>
      </w:r>
      <w:r>
        <w:rPr>
          <w:rFonts w:hint="eastAsia" w:ascii="宋体" w:hAnsi="宋体"/>
          <w:lang w:eastAsia="zh-CN"/>
        </w:rPr>
        <w:t>。</w:t>
      </w:r>
    </w:p>
    <w:p>
      <w:pPr>
        <w:numPr>
          <w:ilvl w:val="0"/>
          <w:numId w:val="4"/>
        </w:numPr>
        <w:snapToGrid w:val="0"/>
        <w:spacing w:line="380" w:lineRule="exact"/>
        <w:jc w:val="both"/>
        <w:rPr>
          <w:rFonts w:ascii="Arial" w:hAnsi="Arial"/>
          <w:b/>
          <w:sz w:val="24"/>
        </w:rPr>
      </w:pPr>
      <w:r>
        <w:rPr>
          <w:rFonts w:hint="eastAsia" w:ascii="Arial" w:hAnsi="Arial"/>
          <w:b/>
          <w:sz w:val="24"/>
        </w:rPr>
        <w:t>代理服务费：</w:t>
      </w:r>
    </w:p>
    <w:p>
      <w:pPr>
        <w:snapToGrid w:val="0"/>
        <w:spacing w:line="400" w:lineRule="exact"/>
        <w:ind w:left="735" w:leftChars="350"/>
        <w:rPr>
          <w:rFonts w:hint="eastAsia" w:ascii="Arial" w:hAnsi="Arial"/>
          <w:highlight w:val="none"/>
        </w:rPr>
      </w:pPr>
      <w:r>
        <w:rPr>
          <w:rFonts w:ascii="Arial" w:hAnsi="宋体" w:cs="Arial"/>
          <w:bCs/>
          <w:snapToGrid w:val="0"/>
          <w:highlight w:val="none"/>
        </w:rPr>
        <w:t>经招标人和代理人双方协商，本次采购代理服务费由</w:t>
      </w:r>
      <w:r>
        <w:rPr>
          <w:rFonts w:hint="eastAsia" w:ascii="Arial" w:hAnsi="宋体" w:cs="Arial"/>
          <w:bCs/>
          <w:snapToGrid w:val="0"/>
          <w:highlight w:val="none"/>
        </w:rPr>
        <w:t>成交</w:t>
      </w:r>
      <w:r>
        <w:rPr>
          <w:rFonts w:ascii="Arial" w:hAnsi="宋体" w:cs="Arial"/>
          <w:bCs/>
          <w:snapToGrid w:val="0"/>
          <w:highlight w:val="none"/>
        </w:rPr>
        <w:t>供应商支付，</w:t>
      </w:r>
      <w:r>
        <w:rPr>
          <w:rFonts w:hint="eastAsia" w:ascii="Arial" w:hAnsi="宋体" w:cs="Arial"/>
          <w:bCs/>
          <w:snapToGrid w:val="0"/>
          <w:highlight w:val="none"/>
        </w:rPr>
        <w:t>代理服务费按</w:t>
      </w:r>
      <w:r>
        <w:rPr>
          <w:rFonts w:hint="eastAsia" w:ascii="Arial" w:hAnsi="宋体" w:cs="Arial"/>
          <w:bCs/>
          <w:snapToGrid w:val="0"/>
          <w:highlight w:val="none"/>
          <w:lang w:val="en-US" w:eastAsia="zh-CN"/>
        </w:rPr>
        <w:t>5000</w:t>
      </w:r>
      <w:r>
        <w:rPr>
          <w:rFonts w:hint="eastAsia" w:ascii="Arial" w:hAnsi="宋体" w:cs="Arial"/>
          <w:bCs/>
          <w:snapToGrid w:val="0"/>
          <w:highlight w:val="none"/>
        </w:rPr>
        <w:t>元收取。</w:t>
      </w:r>
    </w:p>
    <w:p>
      <w:pPr>
        <w:spacing w:line="400" w:lineRule="exact"/>
        <w:jc w:val="center"/>
        <w:rPr>
          <w:rFonts w:hint="eastAsia" w:ascii="仿宋_GB2312" w:eastAsia="仿宋_GB2312"/>
          <w:b/>
          <w:bCs/>
          <w:sz w:val="32"/>
        </w:rPr>
      </w:pPr>
      <w:bookmarkStart w:id="35" w:name="_Toc294707725"/>
      <w:bookmarkStart w:id="36" w:name="_Toc206554443"/>
    </w:p>
    <w:bookmarkEnd w:id="35"/>
    <w:bookmarkEnd w:id="36"/>
    <w:p>
      <w:pPr>
        <w:pStyle w:val="2"/>
        <w:keepNext w:val="0"/>
        <w:keepLines w:val="0"/>
        <w:pageBreakBefore/>
        <w:spacing w:before="312" w:beforeLines="100" w:after="312" w:afterLines="100" w:line="240" w:lineRule="auto"/>
        <w:jc w:val="center"/>
        <w:rPr>
          <w:rFonts w:hAnsi="宋体"/>
          <w:szCs w:val="36"/>
        </w:rPr>
      </w:pPr>
      <w:bookmarkStart w:id="37" w:name="_Toc1952"/>
      <w:bookmarkStart w:id="38" w:name="_Toc294681924"/>
      <w:r>
        <w:rPr>
          <w:rFonts w:hint="eastAsia" w:hAnsi="宋体"/>
          <w:szCs w:val="36"/>
        </w:rPr>
        <w:t>第三部分  采购内容及要求</w:t>
      </w:r>
      <w:bookmarkEnd w:id="37"/>
      <w:bookmarkEnd w:id="38"/>
    </w:p>
    <w:p>
      <w:pPr>
        <w:widowControl w:val="0"/>
        <w:numPr>
          <w:ilvl w:val="0"/>
          <w:numId w:val="11"/>
        </w:numPr>
        <w:spacing w:before="156" w:beforeLines="50" w:after="156" w:afterLines="50"/>
        <w:jc w:val="both"/>
        <w:rPr>
          <w:rFonts w:ascii="宋体" w:hAnsi="宋体"/>
          <w:b/>
          <w:bCs/>
          <w:sz w:val="24"/>
          <w:szCs w:val="24"/>
        </w:rPr>
      </w:pPr>
      <w:r>
        <w:rPr>
          <w:rFonts w:hint="eastAsia" w:ascii="宋体" w:hAnsi="宋体"/>
          <w:b/>
          <w:bCs/>
          <w:sz w:val="24"/>
          <w:szCs w:val="24"/>
        </w:rPr>
        <w:t>概述：</w:t>
      </w:r>
    </w:p>
    <w:p>
      <w:pPr>
        <w:keepNext w:val="0"/>
        <w:keepLines w:val="0"/>
        <w:pageBreakBefore w:val="0"/>
        <w:widowControl/>
        <w:numPr>
          <w:ilvl w:val="1"/>
          <w:numId w:val="11"/>
        </w:numPr>
        <w:tabs>
          <w:tab w:val="left" w:pos="426"/>
          <w:tab w:val="clear" w:pos="851"/>
        </w:tabs>
        <w:kinsoku/>
        <w:wordWrap/>
        <w:overflowPunct/>
        <w:topLinePunct w:val="0"/>
        <w:autoSpaceDE/>
        <w:autoSpaceDN/>
        <w:bidi w:val="0"/>
        <w:adjustRightInd/>
        <w:snapToGrid w:val="0"/>
        <w:spacing w:line="360" w:lineRule="auto"/>
        <w:ind w:left="0" w:hanging="420" w:hangingChars="200"/>
        <w:jc w:val="both"/>
        <w:textAlignment w:val="auto"/>
        <w:rPr>
          <w:rFonts w:ascii="宋体" w:hAnsi="宋体"/>
          <w:bCs/>
        </w:rPr>
      </w:pPr>
      <w:r>
        <w:rPr>
          <w:rFonts w:hint="eastAsia" w:ascii="宋体" w:hAnsi="宋体"/>
          <w:bCs/>
        </w:rPr>
        <w:t>此份采购内容及技术要求是询价文件的一部分，包括所有条款的具体说明及技术要求，报价人需在各自技术和商务占优势的基础上对本次采购的设备及供货进行报价。</w:t>
      </w:r>
    </w:p>
    <w:p>
      <w:pPr>
        <w:keepNext w:val="0"/>
        <w:keepLines w:val="0"/>
        <w:pageBreakBefore w:val="0"/>
        <w:widowControl/>
        <w:numPr>
          <w:ilvl w:val="1"/>
          <w:numId w:val="11"/>
        </w:numPr>
        <w:tabs>
          <w:tab w:val="left" w:pos="426"/>
          <w:tab w:val="clear" w:pos="851"/>
        </w:tabs>
        <w:kinsoku/>
        <w:wordWrap/>
        <w:overflowPunct/>
        <w:topLinePunct w:val="0"/>
        <w:autoSpaceDE/>
        <w:autoSpaceDN/>
        <w:bidi w:val="0"/>
        <w:adjustRightInd/>
        <w:snapToGrid w:val="0"/>
        <w:spacing w:line="360" w:lineRule="auto"/>
        <w:ind w:left="0" w:hanging="420" w:hangingChars="200"/>
        <w:jc w:val="both"/>
        <w:textAlignment w:val="auto"/>
        <w:rPr>
          <w:rFonts w:ascii="宋体" w:hAnsi="宋体"/>
          <w:bCs/>
        </w:rPr>
      </w:pPr>
      <w:r>
        <w:rPr>
          <w:rFonts w:hint="eastAsia" w:ascii="宋体" w:hAnsi="宋体"/>
          <w:bCs/>
        </w:rPr>
        <w:t>此次采购设1个标段，报价人必须对标段内的全部内容报价，否则作无效报价处理。</w:t>
      </w:r>
    </w:p>
    <w:p>
      <w:pPr>
        <w:keepNext w:val="0"/>
        <w:keepLines w:val="0"/>
        <w:pageBreakBefore w:val="0"/>
        <w:widowControl/>
        <w:numPr>
          <w:ilvl w:val="1"/>
          <w:numId w:val="11"/>
        </w:numPr>
        <w:tabs>
          <w:tab w:val="left" w:pos="426"/>
          <w:tab w:val="clear" w:pos="851"/>
        </w:tabs>
        <w:kinsoku/>
        <w:wordWrap/>
        <w:overflowPunct/>
        <w:topLinePunct w:val="0"/>
        <w:autoSpaceDE/>
        <w:autoSpaceDN/>
        <w:bidi w:val="0"/>
        <w:adjustRightInd/>
        <w:snapToGrid w:val="0"/>
        <w:spacing w:line="360" w:lineRule="auto"/>
        <w:ind w:left="0" w:hanging="420" w:hangingChars="200"/>
        <w:jc w:val="both"/>
        <w:textAlignment w:val="auto"/>
        <w:rPr>
          <w:rFonts w:ascii="宋体" w:hAnsi="宋体"/>
          <w:bCs/>
        </w:rPr>
      </w:pPr>
      <w:r>
        <w:rPr>
          <w:rFonts w:hint="eastAsia" w:ascii="宋体" w:hAnsi="宋体"/>
          <w:bCs/>
        </w:rPr>
        <w:t>本次采购的产品所涉及的产品标准、规范、验收标准、规范，应符合国家有关条例及规范。如有新的标准应采纳新标准。</w:t>
      </w:r>
    </w:p>
    <w:p>
      <w:pPr>
        <w:keepNext w:val="0"/>
        <w:keepLines w:val="0"/>
        <w:pageBreakBefore w:val="0"/>
        <w:widowControl/>
        <w:numPr>
          <w:ilvl w:val="1"/>
          <w:numId w:val="11"/>
        </w:numPr>
        <w:tabs>
          <w:tab w:val="left" w:pos="426"/>
          <w:tab w:val="clear" w:pos="851"/>
        </w:tabs>
        <w:kinsoku/>
        <w:wordWrap/>
        <w:overflowPunct/>
        <w:topLinePunct w:val="0"/>
        <w:autoSpaceDE/>
        <w:autoSpaceDN/>
        <w:bidi w:val="0"/>
        <w:adjustRightInd/>
        <w:snapToGrid w:val="0"/>
        <w:spacing w:line="360" w:lineRule="auto"/>
        <w:ind w:left="0" w:hanging="420" w:hangingChars="200"/>
        <w:jc w:val="both"/>
        <w:textAlignment w:val="auto"/>
        <w:rPr>
          <w:rFonts w:ascii="宋体" w:hAnsi="宋体" w:cs="Arial"/>
          <w:snapToGrid w:val="0"/>
        </w:rPr>
      </w:pPr>
      <w:r>
        <w:rPr>
          <w:rFonts w:hint="eastAsia" w:ascii="宋体" w:hAnsi="宋体"/>
          <w:bCs/>
        </w:rPr>
        <w:t>在报价之前，供应商须仔细阅读询价文件，如发现有任何疑问、冲突或技术问题，供应商须在答疑截止时间前以书面形式向采购代理机构提出。逾期采购人不再作答复，有关风险及责任由供应商自行承担</w:t>
      </w:r>
      <w:r>
        <w:rPr>
          <w:rFonts w:hint="eastAsia" w:ascii="宋体" w:hAnsi="宋体"/>
          <w:color w:val="000000"/>
        </w:rPr>
        <w:t>。</w:t>
      </w:r>
    </w:p>
    <w:p>
      <w:pPr>
        <w:widowControl w:val="0"/>
        <w:numPr>
          <w:ilvl w:val="0"/>
          <w:numId w:val="11"/>
        </w:numPr>
        <w:spacing w:before="156" w:beforeLines="50" w:after="156" w:afterLines="50"/>
        <w:jc w:val="both"/>
        <w:rPr>
          <w:rFonts w:hint="eastAsia" w:ascii="宋体" w:hAnsi="宋体"/>
          <w:b/>
          <w:bCs/>
          <w:sz w:val="24"/>
          <w:szCs w:val="24"/>
        </w:rPr>
      </w:pPr>
      <w:r>
        <w:rPr>
          <w:rFonts w:hint="eastAsia" w:ascii="宋体" w:hAnsi="宋体"/>
          <w:b/>
          <w:bCs/>
          <w:sz w:val="24"/>
          <w:szCs w:val="24"/>
        </w:rPr>
        <w:t>采购内容及技术要求：</w:t>
      </w:r>
    </w:p>
    <w:p>
      <w:pPr>
        <w:pStyle w:val="16"/>
        <w:spacing w:line="400" w:lineRule="exact"/>
        <w:ind w:left="420" w:hanging="422" w:hangingChars="200"/>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一、工程概况</w:t>
      </w:r>
    </w:p>
    <w:p>
      <w:pPr>
        <w:pStyle w:val="16"/>
        <w:spacing w:line="400" w:lineRule="exact"/>
        <w:ind w:firstLine="420" w:firstLineChars="20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项目名称：瑞安市妇幼保健院诊疗环境改造（外立面）工程监理</w:t>
      </w:r>
      <w:r>
        <w:rPr>
          <w:rFonts w:hint="eastAsia" w:ascii="宋体" w:hAnsi="宋体" w:eastAsia="宋体" w:cs="宋体"/>
          <w:color w:val="000000"/>
          <w:sz w:val="21"/>
          <w:szCs w:val="21"/>
          <w:highlight w:val="none"/>
          <w:lang w:eastAsia="zh-CN"/>
        </w:rPr>
        <w:t>。</w:t>
      </w:r>
    </w:p>
    <w:p>
      <w:pPr>
        <w:pStyle w:val="16"/>
        <w:spacing w:line="400" w:lineRule="exact"/>
        <w:ind w:firstLine="420" w:firstLineChars="20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建设地点：瑞安市安阳街道万松东路521号。</w:t>
      </w:r>
    </w:p>
    <w:p>
      <w:pPr>
        <w:pStyle w:val="16"/>
        <w:spacing w:line="400" w:lineRule="exact"/>
        <w:ind w:left="420" w:firstLine="0" w:firstLineChars="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lang w:eastAsia="zh-CN"/>
        </w:rPr>
        <w:t>工程规模</w:t>
      </w:r>
      <w:r>
        <w:rPr>
          <w:rFonts w:hint="eastAsia" w:ascii="宋体" w:hAnsi="宋体" w:eastAsia="宋体" w:cs="宋体"/>
          <w:color w:val="000000"/>
          <w:sz w:val="21"/>
          <w:szCs w:val="21"/>
          <w:highlight w:val="none"/>
          <w:lang w:eastAsia="zh-CN"/>
        </w:rPr>
        <w:t>：本项目投资估算1087 万元，工程概算1052万元，其中建安工程造价950万元；建设规模：该项目为综合楼诊疗环境改造提升工程，包括立面改造总面积约10010平方米，相关配套同步实施；</w:t>
      </w:r>
    </w:p>
    <w:p>
      <w:pPr>
        <w:pStyle w:val="16"/>
        <w:spacing w:line="400" w:lineRule="exact"/>
        <w:ind w:left="420" w:firstLine="0" w:firstLineChars="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工期预计：120日历天。</w:t>
      </w:r>
    </w:p>
    <w:p>
      <w:pPr>
        <w:pStyle w:val="16"/>
        <w:spacing w:line="400" w:lineRule="exact"/>
        <w:ind w:left="420" w:hanging="422" w:hangingChars="200"/>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rPr>
        <w:t>二、监理目标</w:t>
      </w:r>
    </w:p>
    <w:p>
      <w:pPr>
        <w:pStyle w:val="16"/>
        <w:spacing w:line="400" w:lineRule="exact"/>
        <w:ind w:left="420" w:left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进度控制目标：监理合同生效起至工程竣工验收、结算办理、备案为止。</w:t>
      </w:r>
    </w:p>
    <w:p>
      <w:pPr>
        <w:pStyle w:val="16"/>
        <w:spacing w:line="400" w:lineRule="exact"/>
        <w:ind w:left="420" w:left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质量控制目标：合格。</w:t>
      </w:r>
    </w:p>
    <w:p>
      <w:pPr>
        <w:pStyle w:val="16"/>
        <w:spacing w:line="400" w:lineRule="exact"/>
        <w:ind w:left="420" w:leftChars="200"/>
        <w:rPr>
          <w:rFonts w:hint="eastAsia" w:ascii="宋体" w:hAnsi="宋体" w:eastAsia="宋体" w:cs="宋体"/>
          <w:color w:val="000000"/>
          <w:sz w:val="21"/>
          <w:szCs w:val="21"/>
        </w:rPr>
      </w:pPr>
      <w:r>
        <w:rPr>
          <w:rFonts w:hint="eastAsia" w:ascii="宋体" w:hAnsi="宋体" w:eastAsia="宋体" w:cs="宋体"/>
          <w:color w:val="000000"/>
          <w:sz w:val="21"/>
          <w:szCs w:val="21"/>
        </w:rPr>
        <w:t>投资控制目标：不超过业主批准的工程概算。工程计量、签证、结算不超过计划量。</w:t>
      </w:r>
    </w:p>
    <w:p>
      <w:pPr>
        <w:pStyle w:val="16"/>
        <w:spacing w:line="400" w:lineRule="exact"/>
        <w:rPr>
          <w:rFonts w:ascii="宋体" w:hAnsi="宋体" w:eastAsia="宋体" w:cs="宋体"/>
          <w:b/>
          <w:bCs/>
          <w:color w:val="000000"/>
          <w:sz w:val="21"/>
          <w:szCs w:val="21"/>
        </w:rPr>
      </w:pPr>
      <w:r>
        <w:rPr>
          <w:rFonts w:hint="eastAsia" w:ascii="宋体" w:hAnsi="宋体" w:eastAsia="宋体" w:cs="宋体"/>
          <w:b/>
          <w:bCs/>
          <w:color w:val="000000"/>
          <w:sz w:val="21"/>
          <w:szCs w:val="21"/>
        </w:rPr>
        <w:t>三、监理现场机构的要求：</w:t>
      </w:r>
    </w:p>
    <w:p>
      <w:pPr>
        <w:tabs>
          <w:tab w:val="left" w:pos="515"/>
        </w:tabs>
        <w:spacing w:line="420" w:lineRule="exact"/>
        <w:ind w:left="315" w:leftChars="150" w:firstLine="105" w:firstLineChars="50"/>
        <w:rPr>
          <w:rFonts w:ascii="Arial" w:hAnsi="Arial" w:cs="Arial"/>
          <w:highlight w:val="none"/>
        </w:rPr>
      </w:pPr>
      <w:r>
        <w:rPr>
          <w:rFonts w:hint="eastAsia" w:ascii="Arial" w:hAnsi="Arial" w:cs="Arial"/>
          <w:highlight w:val="none"/>
        </w:rPr>
        <w:t>1、对总监理工程师的要求：须具备 [</w:t>
      </w:r>
      <w:r>
        <w:rPr>
          <w:rFonts w:hint="eastAsia" w:ascii="Arial" w:hAnsi="Arial" w:cs="Arial"/>
          <w:highlight w:val="none"/>
          <w:lang w:eastAsia="zh-CN"/>
        </w:rPr>
        <w:t>注册监理工程师房屋建筑工程</w:t>
      </w:r>
      <w:r>
        <w:rPr>
          <w:rFonts w:hint="eastAsia" w:ascii="Arial" w:hAnsi="Arial" w:cs="Arial"/>
          <w:highlight w:val="none"/>
        </w:rPr>
        <w:t>]，注册执业单位为该磋商供应商；</w:t>
      </w:r>
    </w:p>
    <w:p>
      <w:pPr>
        <w:tabs>
          <w:tab w:val="left" w:pos="515"/>
        </w:tabs>
        <w:spacing w:line="420" w:lineRule="exact"/>
        <w:ind w:left="420" w:leftChars="200"/>
        <w:rPr>
          <w:rFonts w:hint="eastAsia" w:ascii="Arial" w:hAnsi="Arial" w:cs="Arial"/>
          <w:color w:val="000000"/>
        </w:rPr>
      </w:pPr>
      <w:r>
        <w:rPr>
          <w:rFonts w:hint="eastAsia" w:ascii="Arial" w:hAnsi="Arial" w:cs="Arial"/>
        </w:rPr>
        <w:t>2、对现场监理机构人员的要求：</w:t>
      </w:r>
      <w:r>
        <w:rPr>
          <w:rFonts w:ascii="宋体" w:hAnsi="宋体" w:cs="宋体"/>
          <w:szCs w:val="21"/>
        </w:rPr>
        <w:t>磋商供应商须承诺总监理工程师及后续配备的监理人员满足备案要求</w:t>
      </w:r>
      <w:r>
        <w:rPr>
          <w:rFonts w:hint="eastAsia" w:ascii="宋体" w:hAnsi="宋体" w:cs="宋体"/>
          <w:szCs w:val="21"/>
        </w:rPr>
        <w:t>。</w:t>
      </w:r>
      <w:r>
        <w:rPr>
          <w:rFonts w:hint="eastAsia"/>
          <w:color w:val="000000"/>
        </w:rPr>
        <w:t>今后根据工程具体实施情况，供应商须按要求配备相应人员。</w:t>
      </w:r>
    </w:p>
    <w:p>
      <w:pPr>
        <w:pStyle w:val="16"/>
        <w:spacing w:line="400" w:lineRule="exact"/>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rPr>
        <w:t>四、</w:t>
      </w:r>
      <w:r>
        <w:rPr>
          <w:rFonts w:ascii="宋体" w:hAnsi="宋体" w:eastAsia="宋体" w:cs="宋体"/>
          <w:b/>
          <w:bCs/>
          <w:color w:val="000000"/>
          <w:sz w:val="21"/>
          <w:szCs w:val="21"/>
        </w:rPr>
        <w:t>监理服务内容和要求</w:t>
      </w:r>
      <w:r>
        <w:rPr>
          <w:rFonts w:hint="eastAsia" w:ascii="宋体" w:hAnsi="宋体" w:eastAsia="宋体" w:cs="宋体"/>
          <w:b/>
          <w:bCs/>
          <w:color w:val="000000"/>
          <w:sz w:val="21"/>
          <w:szCs w:val="21"/>
        </w:rPr>
        <w:t>：</w:t>
      </w:r>
    </w:p>
    <w:p>
      <w:pPr>
        <w:pStyle w:val="16"/>
        <w:spacing w:line="400" w:lineRule="exact"/>
        <w:ind w:left="420" w:leftChars="200" w:firstLine="105" w:firstLineChars="50"/>
        <w:rPr>
          <w:rFonts w:hint="eastAsia" w:ascii="宋体" w:hAnsi="宋体" w:eastAsia="宋体" w:cs="宋体"/>
          <w:color w:val="000000"/>
          <w:sz w:val="21"/>
          <w:szCs w:val="21"/>
        </w:rPr>
      </w:pPr>
      <w:r>
        <w:rPr>
          <w:rFonts w:hint="eastAsia" w:ascii="宋体" w:hAnsi="宋体" w:eastAsia="宋体" w:cs="宋体"/>
          <w:bCs/>
          <w:color w:val="000000"/>
          <w:sz w:val="21"/>
          <w:szCs w:val="21"/>
          <w:lang w:eastAsia="zh-CN"/>
        </w:rPr>
        <w:t>1、本项目</w:t>
      </w:r>
      <w:r>
        <w:rPr>
          <w:rFonts w:hint="eastAsia" w:ascii="宋体" w:hAnsi="宋体" w:eastAsia="宋体" w:cs="宋体"/>
          <w:bCs/>
          <w:color w:val="000000"/>
          <w:sz w:val="21"/>
          <w:szCs w:val="21"/>
        </w:rPr>
        <w:t>包括但不限于施工准备阶段、施工阶段、竣工结算阶段、质量保修阶段等全过程的质量控制、进度控制、投资控制、合同管理、信息管理、组织协调和安全监理等监理服务。</w:t>
      </w:r>
    </w:p>
    <w:p>
      <w:pPr>
        <w:pStyle w:val="102"/>
        <w:wordWrap w:val="0"/>
        <w:spacing w:line="400" w:lineRule="exact"/>
        <w:ind w:firstLine="440"/>
        <w:rPr>
          <w:rFonts w:hint="eastAsia" w:ascii="宋体" w:hAnsi="宋体" w:cs="宋体"/>
          <w:bCs/>
          <w:color w:val="000000"/>
          <w:kern w:val="2"/>
          <w:sz w:val="21"/>
          <w:szCs w:val="21"/>
          <w:lang w:eastAsia="zh-CN"/>
        </w:rPr>
      </w:pPr>
      <w:r>
        <w:rPr>
          <w:rFonts w:hint="eastAsia" w:ascii="宋体" w:hAnsi="宋体" w:cs="宋体"/>
          <w:bCs/>
          <w:color w:val="000000"/>
          <w:kern w:val="2"/>
          <w:sz w:val="21"/>
          <w:szCs w:val="21"/>
          <w:lang w:eastAsia="zh-CN"/>
        </w:rPr>
        <w:t>2、监理单位必须严格按照国家、省有关建设监理规定进行监理。</w:t>
      </w:r>
    </w:p>
    <w:p>
      <w:pPr>
        <w:pStyle w:val="102"/>
        <w:wordWrap w:val="0"/>
        <w:spacing w:line="400" w:lineRule="exact"/>
        <w:ind w:left="420" w:leftChars="200" w:firstLine="0"/>
        <w:rPr>
          <w:rFonts w:hint="eastAsia" w:ascii="宋体" w:hAnsi="宋体" w:cs="宋体"/>
          <w:bCs/>
          <w:color w:val="000000"/>
          <w:kern w:val="2"/>
          <w:sz w:val="21"/>
          <w:szCs w:val="21"/>
          <w:lang w:eastAsia="zh-CN"/>
        </w:rPr>
      </w:pPr>
      <w:r>
        <w:rPr>
          <w:rFonts w:hint="eastAsia" w:ascii="宋体" w:hAnsi="宋体" w:cs="宋体"/>
          <w:bCs/>
          <w:color w:val="000000"/>
          <w:kern w:val="2"/>
          <w:sz w:val="21"/>
          <w:szCs w:val="21"/>
          <w:lang w:eastAsia="zh-CN"/>
        </w:rPr>
        <w:t>3、监理单位对本工程所使用的大宗材料和主要、重要材料的检测试验必须与施工单位同步，并独立进行，不得使用施工单位的任何检测资料和测试设备。如发生检测费用，应事先报告采购人，经采购人代表同意后，由采购人支付或按合同约定结算。</w:t>
      </w:r>
    </w:p>
    <w:p>
      <w:pPr>
        <w:pStyle w:val="102"/>
        <w:wordWrap w:val="0"/>
        <w:spacing w:line="400" w:lineRule="exact"/>
        <w:ind w:left="420" w:leftChars="200" w:firstLine="0"/>
        <w:rPr>
          <w:rFonts w:ascii="宋体" w:hAnsi="宋体" w:cs="宋体"/>
          <w:bCs/>
          <w:color w:val="000000"/>
          <w:kern w:val="2"/>
          <w:sz w:val="21"/>
          <w:szCs w:val="21"/>
          <w:lang w:eastAsia="zh-CN"/>
        </w:rPr>
      </w:pPr>
      <w:r>
        <w:rPr>
          <w:rFonts w:hint="eastAsia" w:ascii="宋体" w:hAnsi="宋体" w:cs="宋体"/>
          <w:bCs/>
          <w:color w:val="000000"/>
          <w:kern w:val="2"/>
          <w:sz w:val="21"/>
          <w:szCs w:val="21"/>
          <w:lang w:eastAsia="zh-CN"/>
        </w:rPr>
        <w:t>4、监理单位及相关监理人员不得与承担本工程的施工承包人及材料、设备供应商存在经济利益关系。</w:t>
      </w:r>
    </w:p>
    <w:p>
      <w:pPr>
        <w:spacing w:line="400" w:lineRule="exact"/>
        <w:rPr>
          <w:rFonts w:hint="eastAsia" w:ascii="宋体" w:hAnsi="宋体" w:cs="宋体"/>
          <w:b/>
          <w:bCs/>
          <w:color w:val="000000"/>
          <w:szCs w:val="21"/>
        </w:rPr>
      </w:pPr>
      <w:r>
        <w:rPr>
          <w:rFonts w:hint="eastAsia" w:ascii="宋体" w:hAnsi="宋体" w:cs="宋体"/>
          <w:b/>
          <w:bCs/>
          <w:color w:val="000000"/>
          <w:szCs w:val="21"/>
        </w:rPr>
        <w:t>五、</w:t>
      </w:r>
      <w:r>
        <w:rPr>
          <w:rFonts w:ascii="宋体" w:hAnsi="宋体" w:cs="宋体"/>
          <w:b/>
          <w:bCs/>
          <w:color w:val="000000"/>
          <w:szCs w:val="21"/>
        </w:rPr>
        <w:t>投标报价</w:t>
      </w:r>
      <w:r>
        <w:rPr>
          <w:rFonts w:hint="eastAsia" w:ascii="宋体" w:hAnsi="宋体" w:cs="宋体"/>
          <w:b/>
          <w:bCs/>
          <w:color w:val="000000"/>
          <w:szCs w:val="21"/>
        </w:rPr>
        <w:t>：</w:t>
      </w:r>
    </w:p>
    <w:p>
      <w:pPr>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rPr>
        <w:t>1、</w:t>
      </w:r>
      <w:r>
        <w:rPr>
          <w:rFonts w:ascii="宋体" w:hAnsi="宋体" w:cs="宋体"/>
          <w:color w:val="000000"/>
          <w:szCs w:val="21"/>
        </w:rPr>
        <w:t>本工程监理费收费标准按国家发改委发改价格[2007]670号文件《建设工程监理与相关服务</w:t>
      </w:r>
      <w:r>
        <w:rPr>
          <w:rFonts w:ascii="宋体" w:hAnsi="宋体" w:cs="宋体"/>
          <w:color w:val="000000"/>
          <w:szCs w:val="21"/>
          <w:highlight w:val="none"/>
        </w:rPr>
        <w:t>收费标准》计取工程监理服务费。</w:t>
      </w:r>
      <w:r>
        <w:rPr>
          <w:rFonts w:hint="eastAsia" w:ascii="宋体" w:hAnsi="宋体" w:cs="宋体"/>
          <w:color w:val="000000"/>
          <w:sz w:val="21"/>
          <w:szCs w:val="21"/>
          <w:highlight w:val="none"/>
          <w:lang w:val="en-US" w:eastAsia="zh-CN"/>
        </w:rPr>
        <w:t>瑞安市妇幼保健院诊疗环境改造（外立面）工程监理</w:t>
      </w:r>
      <w:r>
        <w:rPr>
          <w:rFonts w:ascii="宋体" w:hAnsi="宋体" w:cs="宋体"/>
          <w:color w:val="000000"/>
          <w:szCs w:val="21"/>
          <w:highlight w:val="none"/>
        </w:rPr>
        <w:t>取费基数为：</w:t>
      </w:r>
      <w:r>
        <w:rPr>
          <w:rFonts w:hint="eastAsia" w:ascii="宋体" w:hAnsi="宋体" w:cs="宋体"/>
          <w:color w:val="000000"/>
          <w:sz w:val="21"/>
          <w:szCs w:val="21"/>
          <w:highlight w:val="none"/>
          <w:lang w:val="en-US" w:eastAsia="zh-CN"/>
        </w:rPr>
        <w:t>950</w:t>
      </w:r>
      <w:r>
        <w:rPr>
          <w:rFonts w:hint="eastAsia" w:ascii="宋体" w:hAnsi="宋体" w:cs="宋体"/>
          <w:color w:val="000000"/>
          <w:szCs w:val="21"/>
          <w:highlight w:val="none"/>
        </w:rPr>
        <w:t>万元；</w:t>
      </w:r>
      <w:r>
        <w:rPr>
          <w:rFonts w:hint="eastAsia" w:ascii="宋体" w:hAnsi="宋体" w:cs="宋体"/>
          <w:b/>
          <w:bCs/>
          <w:szCs w:val="21"/>
          <w:highlight w:val="none"/>
        </w:rPr>
        <w:t>今后不论工程如何变动，中标监理费均不调整。</w:t>
      </w:r>
    </w:p>
    <w:p>
      <w:pPr>
        <w:spacing w:line="40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w:t>
      </w:r>
      <w:r>
        <w:rPr>
          <w:rFonts w:ascii="宋体" w:hAnsi="宋体" w:cs="宋体"/>
          <w:color w:val="000000"/>
          <w:szCs w:val="21"/>
          <w:highlight w:val="none"/>
        </w:rPr>
        <w:t>工程复杂程度调整系数：</w:t>
      </w:r>
      <w:r>
        <w:rPr>
          <w:rFonts w:hint="eastAsia" w:ascii="宋体" w:hAnsi="宋体" w:cs="宋体"/>
          <w:color w:val="000000"/>
          <w:szCs w:val="21"/>
          <w:highlight w:val="none"/>
          <w:lang w:val="en-US" w:eastAsia="zh-CN"/>
        </w:rPr>
        <w:t>1</w:t>
      </w:r>
      <w:r>
        <w:rPr>
          <w:rFonts w:ascii="宋体" w:hAnsi="宋体" w:cs="宋体"/>
          <w:color w:val="000000"/>
          <w:szCs w:val="21"/>
          <w:highlight w:val="none"/>
        </w:rPr>
        <w:t>；专业调整系数：</w:t>
      </w:r>
      <w:r>
        <w:rPr>
          <w:rFonts w:hint="eastAsia" w:ascii="宋体" w:hAnsi="宋体" w:cs="宋体"/>
          <w:color w:val="000000"/>
          <w:szCs w:val="21"/>
          <w:highlight w:val="none"/>
        </w:rPr>
        <w:t>1.0</w:t>
      </w:r>
      <w:r>
        <w:rPr>
          <w:rFonts w:ascii="宋体" w:hAnsi="宋体" w:cs="宋体"/>
          <w:color w:val="000000"/>
          <w:szCs w:val="21"/>
          <w:highlight w:val="none"/>
        </w:rPr>
        <w:t>；高程调整系数：</w:t>
      </w:r>
      <w:r>
        <w:rPr>
          <w:rFonts w:hint="eastAsia" w:ascii="宋体" w:hAnsi="宋体" w:cs="宋体"/>
          <w:color w:val="000000"/>
          <w:szCs w:val="21"/>
          <w:highlight w:val="none"/>
        </w:rPr>
        <w:t>1.0。</w:t>
      </w:r>
    </w:p>
    <w:p>
      <w:pPr>
        <w:spacing w:line="40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3、</w:t>
      </w:r>
      <w:r>
        <w:rPr>
          <w:rFonts w:ascii="宋体" w:hAnsi="宋体" w:cs="宋体"/>
          <w:color w:val="000000"/>
          <w:szCs w:val="21"/>
          <w:highlight w:val="none"/>
        </w:rPr>
        <w:t>▲报价</w:t>
      </w:r>
      <w:r>
        <w:rPr>
          <w:rFonts w:hint="eastAsia" w:ascii="宋体" w:hAnsi="宋体" w:cs="宋体"/>
          <w:color w:val="000000"/>
          <w:szCs w:val="21"/>
          <w:highlight w:val="none"/>
        </w:rPr>
        <w:t>以万元为单位，</w:t>
      </w:r>
      <w:r>
        <w:rPr>
          <w:rFonts w:ascii="宋体" w:hAnsi="宋体" w:cs="宋体"/>
          <w:color w:val="auto"/>
          <w:szCs w:val="21"/>
          <w:highlight w:val="none"/>
        </w:rPr>
        <w:t>保留小数点后</w:t>
      </w:r>
      <w:r>
        <w:rPr>
          <w:rFonts w:hint="eastAsia" w:ascii="宋体" w:hAnsi="宋体" w:cs="宋体"/>
          <w:color w:val="auto"/>
          <w:szCs w:val="21"/>
          <w:highlight w:val="none"/>
        </w:rPr>
        <w:t>4</w:t>
      </w:r>
      <w:r>
        <w:rPr>
          <w:rFonts w:ascii="宋体" w:hAnsi="宋体" w:cs="宋体"/>
          <w:color w:val="auto"/>
          <w:szCs w:val="21"/>
          <w:highlight w:val="none"/>
        </w:rPr>
        <w:t>位</w:t>
      </w:r>
      <w:r>
        <w:rPr>
          <w:rFonts w:hint="eastAsia" w:ascii="宋体" w:hAnsi="宋体" w:cs="宋体"/>
          <w:color w:val="auto"/>
          <w:szCs w:val="21"/>
          <w:highlight w:val="none"/>
          <w:lang w:eastAsia="zh-CN"/>
        </w:rPr>
        <w:t>（第五位四舍五入）</w:t>
      </w:r>
      <w:r>
        <w:rPr>
          <w:rFonts w:ascii="宋体" w:hAnsi="宋体" w:cs="宋体"/>
          <w:color w:val="000000"/>
          <w:szCs w:val="21"/>
          <w:highlight w:val="none"/>
        </w:rPr>
        <w:t>。</w:t>
      </w:r>
    </w:p>
    <w:p>
      <w:pPr>
        <w:spacing w:line="400" w:lineRule="exact"/>
        <w:ind w:firstLine="420" w:firstLineChars="200"/>
        <w:rPr>
          <w:rFonts w:hint="eastAsia" w:ascii="宋体" w:hAnsi="宋体" w:cs="宋体"/>
          <w:color w:val="000000"/>
          <w:szCs w:val="21"/>
          <w:highlight w:val="none"/>
        </w:rPr>
      </w:pPr>
      <w:r>
        <w:rPr>
          <w:rFonts w:hint="eastAsia" w:ascii="宋体" w:hAnsi="宋体" w:cs="宋体"/>
          <w:color w:val="000000"/>
          <w:sz w:val="21"/>
          <w:szCs w:val="21"/>
          <w:highlight w:val="none"/>
          <w:lang w:val="en-US" w:eastAsia="zh-CN"/>
        </w:rPr>
        <w:t>瑞安市妇幼保健院诊疗环境改造（外立面）工程监理</w:t>
      </w:r>
      <w:r>
        <w:rPr>
          <w:rFonts w:hint="eastAsia" w:ascii="宋体" w:hAnsi="宋体" w:cs="宋体"/>
          <w:bCs/>
          <w:color w:val="000000"/>
          <w:szCs w:val="21"/>
          <w:highlight w:val="none"/>
        </w:rPr>
        <w:t>：</w:t>
      </w:r>
      <w:r>
        <w:rPr>
          <w:rFonts w:hint="eastAsia" w:ascii="宋体" w:hAnsi="宋体" w:cs="宋体"/>
          <w:color w:val="000000"/>
          <w:szCs w:val="21"/>
          <w:highlight w:val="none"/>
        </w:rPr>
        <w:t>最高限价为</w:t>
      </w:r>
      <w:r>
        <w:rPr>
          <w:rFonts w:hint="eastAsia" w:ascii="宋体" w:hAnsi="宋体" w:cs="宋体"/>
          <w:color w:val="000000"/>
          <w:szCs w:val="21"/>
          <w:highlight w:val="none"/>
          <w:lang w:val="en-US" w:eastAsia="zh-CN"/>
        </w:rPr>
        <w:t>22.8</w:t>
      </w:r>
      <w:r>
        <w:rPr>
          <w:rFonts w:hint="eastAsia" w:ascii="宋体" w:hAnsi="宋体" w:cs="宋体"/>
          <w:color w:val="000000"/>
          <w:szCs w:val="21"/>
          <w:highlight w:val="none"/>
        </w:rPr>
        <w:t>万元,当报价超出最高限价时，按无效标处理。</w:t>
      </w:r>
    </w:p>
    <w:p>
      <w:pPr>
        <w:spacing w:line="400" w:lineRule="exact"/>
        <w:ind w:firstLine="420" w:firstLineChars="200"/>
        <w:rPr>
          <w:rFonts w:hint="eastAsia" w:ascii="宋体" w:hAnsi="宋体" w:cs="宋体"/>
          <w:b/>
          <w:bCs/>
          <w:szCs w:val="21"/>
          <w:highlight w:val="none"/>
        </w:rPr>
      </w:pPr>
      <w:r>
        <w:rPr>
          <w:rFonts w:hint="eastAsia" w:ascii="宋体" w:hAnsi="宋体" w:cs="宋体"/>
          <w:bCs/>
          <w:color w:val="000000"/>
          <w:szCs w:val="21"/>
          <w:highlight w:val="none"/>
        </w:rPr>
        <w:t>4、</w:t>
      </w:r>
      <w:r>
        <w:rPr>
          <w:rFonts w:hint="eastAsia" w:ascii="宋体" w:hAnsi="宋体" w:cs="宋体"/>
          <w:b/>
          <w:bCs w:val="0"/>
          <w:color w:val="000000"/>
          <w:szCs w:val="21"/>
          <w:highlight w:val="none"/>
        </w:rPr>
        <w:t>监理费</w:t>
      </w:r>
      <w:r>
        <w:rPr>
          <w:rFonts w:hint="eastAsia" w:ascii="宋体" w:hAnsi="宋体" w:cs="宋体"/>
          <w:b/>
          <w:bCs w:val="0"/>
          <w:szCs w:val="21"/>
          <w:highlight w:val="none"/>
        </w:rPr>
        <w:t>实</w:t>
      </w:r>
      <w:r>
        <w:rPr>
          <w:rFonts w:hint="eastAsia" w:ascii="宋体" w:hAnsi="宋体" w:cs="宋体"/>
          <w:b/>
          <w:bCs/>
          <w:szCs w:val="21"/>
          <w:highlight w:val="none"/>
        </w:rPr>
        <w:t>行固定总价包干，服务期限到项目全部完成为止。今后不论工程如何变动，中标监理费均不调整。</w:t>
      </w:r>
    </w:p>
    <w:p>
      <w:pPr>
        <w:spacing w:line="400" w:lineRule="exact"/>
        <w:ind w:firstLine="420" w:firstLineChars="200"/>
        <w:rPr>
          <w:rFonts w:ascii="宋体" w:hAnsi="宋体" w:cs="宋体"/>
          <w:bCs/>
          <w:color w:val="000000"/>
          <w:szCs w:val="21"/>
          <w:highlight w:val="none"/>
        </w:rPr>
      </w:pPr>
      <w:r>
        <w:rPr>
          <w:rFonts w:hint="eastAsia" w:ascii="宋体" w:hAnsi="宋体" w:cs="宋体"/>
          <w:bCs/>
          <w:color w:val="000000"/>
          <w:szCs w:val="21"/>
          <w:highlight w:val="none"/>
        </w:rPr>
        <w:t>5、</w:t>
      </w:r>
      <w:r>
        <w:rPr>
          <w:rFonts w:ascii="宋体" w:hAnsi="宋体" w:cs="宋体"/>
          <w:bCs/>
          <w:color w:val="000000"/>
          <w:szCs w:val="21"/>
          <w:highlight w:val="none"/>
        </w:rPr>
        <w:t>监理工作的额外工作时间、附加工作时间、夜班施工、节假日休息加班费等已包含在本次监理服务费报价中，不另行计取。</w:t>
      </w:r>
    </w:p>
    <w:p>
      <w:pPr>
        <w:spacing w:line="400" w:lineRule="exact"/>
        <w:ind w:firstLine="420" w:firstLineChars="200"/>
        <w:rPr>
          <w:rFonts w:ascii="宋体" w:hAnsi="宋体" w:cs="宋体"/>
          <w:bCs/>
          <w:color w:val="000000"/>
          <w:szCs w:val="21"/>
        </w:rPr>
      </w:pPr>
      <w:r>
        <w:rPr>
          <w:rFonts w:hint="eastAsia" w:ascii="宋体" w:hAnsi="宋体" w:cs="宋体"/>
          <w:color w:val="000000"/>
          <w:szCs w:val="21"/>
          <w:highlight w:val="none"/>
        </w:rPr>
        <w:t>6、</w:t>
      </w:r>
      <w:r>
        <w:rPr>
          <w:rFonts w:ascii="宋体" w:hAnsi="宋体" w:cs="宋体"/>
          <w:color w:val="000000"/>
          <w:szCs w:val="21"/>
          <w:highlight w:val="none"/>
        </w:rPr>
        <w:t>本监理工程为工程施工全过程监理，工程项目可能因多种原因造成工程的暂停</w:t>
      </w:r>
      <w:r>
        <w:rPr>
          <w:rFonts w:hint="eastAsia" w:ascii="宋体" w:hAnsi="宋体" w:cs="宋体"/>
          <w:color w:val="000000"/>
          <w:szCs w:val="21"/>
          <w:highlight w:val="none"/>
        </w:rPr>
        <w:t>，</w:t>
      </w:r>
      <w:r>
        <w:rPr>
          <w:rFonts w:ascii="宋体" w:hAnsi="宋体" w:cs="宋体"/>
          <w:color w:val="000000"/>
          <w:szCs w:val="21"/>
          <w:highlight w:val="none"/>
        </w:rPr>
        <w:t>监理</w:t>
      </w:r>
      <w:r>
        <w:rPr>
          <w:rFonts w:ascii="宋体" w:hAnsi="宋体" w:cs="宋体"/>
          <w:color w:val="000000"/>
          <w:szCs w:val="21"/>
        </w:rPr>
        <w:t>单位应无条件在重新开始施工之日继续监理，且不追加任何费用。</w:t>
      </w:r>
    </w:p>
    <w:p>
      <w:pPr>
        <w:spacing w:line="400" w:lineRule="exact"/>
        <w:ind w:firstLine="420" w:firstLineChars="200"/>
        <w:rPr>
          <w:rFonts w:hint="eastAsia" w:ascii="宋体" w:hAnsi="宋体" w:cs="宋体"/>
          <w:color w:val="000000"/>
          <w:szCs w:val="21"/>
        </w:rPr>
      </w:pPr>
      <w:r>
        <w:rPr>
          <w:rFonts w:hint="eastAsia" w:ascii="宋体" w:hAnsi="宋体" w:cs="宋体"/>
          <w:color w:val="000000"/>
          <w:szCs w:val="21"/>
          <w:lang w:val="en-US" w:eastAsia="zh-CN"/>
        </w:rPr>
        <w:t>7</w:t>
      </w:r>
      <w:r>
        <w:rPr>
          <w:rFonts w:hint="eastAsia" w:ascii="宋体" w:hAnsi="宋体" w:cs="宋体"/>
          <w:color w:val="000000"/>
          <w:szCs w:val="21"/>
        </w:rPr>
        <w:t>、</w:t>
      </w:r>
      <w:r>
        <w:rPr>
          <w:rFonts w:ascii="宋体" w:hAnsi="宋体" w:cs="宋体"/>
          <w:color w:val="000000"/>
          <w:szCs w:val="21"/>
        </w:rPr>
        <w:t>监理单位应承诺在开工前无偿协助甲方或施工单位办理工程开工前期手续。</w:t>
      </w:r>
    </w:p>
    <w:p>
      <w:pPr>
        <w:spacing w:line="400" w:lineRule="exact"/>
        <w:rPr>
          <w:rFonts w:ascii="宋体" w:hAnsi="宋体" w:cs="宋体"/>
          <w:b/>
          <w:bCs/>
          <w:color w:val="000000"/>
          <w:szCs w:val="21"/>
        </w:rPr>
      </w:pPr>
      <w:r>
        <w:rPr>
          <w:rFonts w:hint="eastAsia" w:ascii="宋体" w:hAnsi="宋体" w:cs="宋体"/>
          <w:b/>
          <w:bCs/>
          <w:color w:val="000000"/>
          <w:szCs w:val="21"/>
        </w:rPr>
        <w:t>六、商务要求</w:t>
      </w:r>
    </w:p>
    <w:p>
      <w:pPr>
        <w:snapToGrid w:val="0"/>
        <w:spacing w:line="400" w:lineRule="exact"/>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1、具体付款方式：</w:t>
      </w:r>
    </w:p>
    <w:p>
      <w:pPr>
        <w:snapToGrid w:val="0"/>
        <w:spacing w:line="400" w:lineRule="exact"/>
        <w:ind w:firstLine="514" w:firstLineChars="245"/>
        <w:rPr>
          <w:rFonts w:hint="eastAsia" w:ascii="宋体" w:hAnsi="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（1）预付款的支付：</w:t>
      </w:r>
      <w:r>
        <w:rPr>
          <w:rFonts w:hint="eastAsia" w:ascii="宋体" w:hAnsi="宋体" w:cs="宋体"/>
          <w:color w:val="000000"/>
          <w:sz w:val="21"/>
          <w:szCs w:val="21"/>
          <w:highlight w:val="none"/>
          <w:lang w:val="en-US" w:eastAsia="zh-CN"/>
        </w:rPr>
        <w:t>/</w:t>
      </w:r>
    </w:p>
    <w:p>
      <w:pPr>
        <w:snapToGrid w:val="0"/>
        <w:spacing w:line="400" w:lineRule="exact"/>
        <w:ind w:firstLine="514" w:firstLineChars="245"/>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（2）预付款的扣回：</w:t>
      </w:r>
      <w:r>
        <w:rPr>
          <w:rFonts w:hint="eastAsia" w:ascii="宋体" w:hAnsi="宋体" w:cs="宋体"/>
          <w:color w:val="000000"/>
          <w:sz w:val="21"/>
          <w:szCs w:val="21"/>
          <w:highlight w:val="none"/>
          <w:lang w:val="en-US" w:eastAsia="zh-CN"/>
        </w:rPr>
        <w:t>/</w:t>
      </w:r>
    </w:p>
    <w:p>
      <w:pPr>
        <w:snapToGrid w:val="0"/>
        <w:spacing w:line="400" w:lineRule="exact"/>
        <w:ind w:firstLine="514" w:firstLineChars="245"/>
        <w:rPr>
          <w:rFonts w:hint="eastAsia"/>
          <w:highlight w:val="none"/>
          <w:lang w:eastAsia="zh-CN"/>
        </w:rPr>
      </w:pPr>
      <w:r>
        <w:rPr>
          <w:rFonts w:hint="eastAsia" w:ascii="宋体" w:hAnsi="宋体" w:eastAsia="宋体" w:cs="宋体"/>
          <w:sz w:val="21"/>
          <w:szCs w:val="21"/>
          <w:highlight w:val="none"/>
        </w:rPr>
        <w:t>监理费支付进度款：</w:t>
      </w:r>
      <w:r>
        <w:rPr>
          <w:rFonts w:hint="eastAsia"/>
          <w:szCs w:val="21"/>
          <w:highlight w:val="none"/>
        </w:rPr>
        <w:t>监理费一次性包干，</w:t>
      </w:r>
      <w:r>
        <w:rPr>
          <w:rFonts w:hint="eastAsia" w:ascii="宋体" w:hAnsi="宋体"/>
          <w:bCs/>
          <w:spacing w:val="6"/>
          <w:kern w:val="16"/>
          <w:szCs w:val="21"/>
          <w:highlight w:val="none"/>
        </w:rPr>
        <w:t>工程量完成50%支付</w:t>
      </w:r>
      <w:r>
        <w:rPr>
          <w:rFonts w:hint="eastAsia" w:ascii="宋体" w:hAnsi="宋体"/>
          <w:bCs/>
          <w:spacing w:val="6"/>
          <w:kern w:val="16"/>
          <w:szCs w:val="21"/>
          <w:highlight w:val="none"/>
          <w:lang w:eastAsia="zh-CN"/>
        </w:rPr>
        <w:t>至合同价款</w:t>
      </w:r>
      <w:r>
        <w:rPr>
          <w:rFonts w:hint="eastAsia" w:ascii="宋体" w:hAnsi="宋体"/>
          <w:bCs/>
          <w:spacing w:val="6"/>
          <w:kern w:val="16"/>
          <w:szCs w:val="21"/>
          <w:highlight w:val="none"/>
        </w:rPr>
        <w:t>的</w:t>
      </w:r>
      <w:r>
        <w:rPr>
          <w:rFonts w:hint="eastAsia" w:ascii="宋体" w:hAnsi="宋体"/>
          <w:bCs/>
          <w:spacing w:val="6"/>
          <w:kern w:val="16"/>
          <w:szCs w:val="21"/>
          <w:highlight w:val="none"/>
          <w:lang w:val="en-US" w:eastAsia="zh-CN"/>
        </w:rPr>
        <w:t>7</w:t>
      </w:r>
      <w:r>
        <w:rPr>
          <w:rFonts w:hint="eastAsia" w:ascii="宋体" w:hAnsi="宋体"/>
          <w:bCs/>
          <w:spacing w:val="6"/>
          <w:kern w:val="16"/>
          <w:szCs w:val="21"/>
          <w:highlight w:val="none"/>
        </w:rPr>
        <w:t>0%，</w:t>
      </w:r>
      <w:r>
        <w:rPr>
          <w:rFonts w:hint="eastAsia" w:ascii="宋体" w:hAnsi="宋体"/>
          <w:bCs/>
          <w:spacing w:val="6"/>
          <w:kern w:val="16"/>
          <w:szCs w:val="21"/>
          <w:highlight w:val="none"/>
          <w:lang w:eastAsia="zh-CN"/>
        </w:rPr>
        <w:t>工程完工支付至合同价款的</w:t>
      </w:r>
      <w:r>
        <w:rPr>
          <w:rFonts w:hint="eastAsia" w:ascii="宋体" w:hAnsi="宋体"/>
          <w:bCs/>
          <w:spacing w:val="6"/>
          <w:kern w:val="16"/>
          <w:szCs w:val="21"/>
          <w:highlight w:val="none"/>
          <w:lang w:val="en-US" w:eastAsia="zh-CN"/>
        </w:rPr>
        <w:t>85%，</w:t>
      </w:r>
      <w:r>
        <w:rPr>
          <w:rFonts w:hint="eastAsia" w:ascii="宋体" w:hAnsi="宋体"/>
          <w:bCs/>
          <w:spacing w:val="6"/>
          <w:kern w:val="16"/>
          <w:szCs w:val="21"/>
          <w:highlight w:val="none"/>
        </w:rPr>
        <w:t>在工程竣工验收合格支付至合同价</w:t>
      </w:r>
      <w:r>
        <w:rPr>
          <w:rFonts w:hint="eastAsia" w:ascii="宋体" w:hAnsi="宋体"/>
          <w:bCs/>
          <w:spacing w:val="6"/>
          <w:kern w:val="16"/>
          <w:szCs w:val="21"/>
          <w:highlight w:val="none"/>
          <w:lang w:eastAsia="zh-CN"/>
        </w:rPr>
        <w:t>款</w:t>
      </w:r>
      <w:r>
        <w:rPr>
          <w:rFonts w:hint="eastAsia" w:ascii="宋体" w:hAnsi="宋体"/>
          <w:bCs/>
          <w:spacing w:val="6"/>
          <w:kern w:val="16"/>
          <w:szCs w:val="21"/>
          <w:highlight w:val="none"/>
        </w:rPr>
        <w:t>的</w:t>
      </w:r>
      <w:r>
        <w:rPr>
          <w:rFonts w:hint="eastAsia" w:ascii="宋体" w:hAnsi="宋体"/>
          <w:bCs/>
          <w:spacing w:val="6"/>
          <w:kern w:val="16"/>
          <w:szCs w:val="21"/>
          <w:highlight w:val="none"/>
          <w:lang w:val="en-US" w:eastAsia="zh-CN"/>
        </w:rPr>
        <w:t>100</w:t>
      </w:r>
      <w:r>
        <w:rPr>
          <w:rFonts w:hint="eastAsia" w:ascii="宋体" w:hAnsi="宋体"/>
          <w:bCs/>
          <w:spacing w:val="6"/>
          <w:kern w:val="16"/>
          <w:szCs w:val="21"/>
          <w:highlight w:val="none"/>
        </w:rPr>
        <w:t>%</w:t>
      </w:r>
    </w:p>
    <w:p>
      <w:pPr>
        <w:snapToGrid w:val="0"/>
        <w:spacing w:line="400" w:lineRule="exact"/>
        <w:ind w:firstLine="543" w:firstLineChars="245"/>
        <w:rPr>
          <w:rFonts w:hint="eastAsia" w:ascii="宋体" w:hAnsi="宋体" w:eastAsia="宋体" w:cs="宋体"/>
          <w:bCs/>
          <w:color w:val="000000"/>
          <w:spacing w:val="6"/>
          <w:kern w:val="16"/>
          <w:sz w:val="21"/>
          <w:szCs w:val="21"/>
          <w:highlight w:val="none"/>
        </w:rPr>
      </w:pPr>
      <w:r>
        <w:rPr>
          <w:rFonts w:hint="eastAsia" w:ascii="宋体" w:hAnsi="宋体" w:eastAsia="宋体" w:cs="宋体"/>
          <w:bCs/>
          <w:color w:val="000000"/>
          <w:spacing w:val="6"/>
          <w:kern w:val="16"/>
          <w:sz w:val="21"/>
          <w:szCs w:val="21"/>
          <w:highlight w:val="none"/>
          <w:lang w:val="en-US" w:eastAsia="zh-CN"/>
        </w:rPr>
        <w:t>（3</w:t>
      </w:r>
      <w:r>
        <w:rPr>
          <w:rFonts w:hint="eastAsia" w:ascii="宋体" w:hAnsi="宋体" w:eastAsia="宋体" w:cs="宋体"/>
          <w:bCs/>
          <w:color w:val="000000"/>
          <w:spacing w:val="6"/>
          <w:kern w:val="16"/>
          <w:sz w:val="21"/>
          <w:szCs w:val="21"/>
          <w:highlight w:val="none"/>
        </w:rPr>
        <w:t>）本工程监理服务期内，工程项目可能因多种原因造成工程的暂停，监理单位无条件在重新开始施工之日继续监理，且不追加任何费用（风险自负，在报价时自行考虑）。</w:t>
      </w:r>
    </w:p>
    <w:p>
      <w:pPr>
        <w:spacing w:line="40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000000"/>
          <w:sz w:val="21"/>
          <w:szCs w:val="21"/>
          <w:highlight w:val="none"/>
        </w:rPr>
        <w:t>2、本工程的</w:t>
      </w:r>
      <w:r>
        <w:rPr>
          <w:rFonts w:hint="eastAsia" w:ascii="宋体" w:hAnsi="宋体" w:eastAsia="宋体" w:cs="宋体"/>
          <w:bCs/>
          <w:color w:val="000000"/>
          <w:sz w:val="21"/>
          <w:szCs w:val="21"/>
          <w:highlight w:val="none"/>
        </w:rPr>
        <w:t>监理服务期：</w:t>
      </w:r>
      <w:r>
        <w:rPr>
          <w:rFonts w:hint="eastAsia" w:ascii="宋体" w:hAnsi="宋体" w:eastAsia="宋体" w:cs="宋体"/>
          <w:bCs/>
          <w:color w:val="auto"/>
          <w:sz w:val="21"/>
          <w:szCs w:val="21"/>
          <w:highlight w:val="none"/>
          <w:lang w:eastAsia="zh-CN"/>
        </w:rPr>
        <w:t>（1）施工阶段监理服务期：监理合同生效起至全部标段工程竣工验收、结算办理、备案；（2）保修阶段监理服务期：从工程竣工验收合格、备案完成之日起2年</w:t>
      </w:r>
      <w:r>
        <w:rPr>
          <w:rFonts w:hint="eastAsia" w:ascii="宋体" w:hAnsi="宋体" w:eastAsia="宋体" w:cs="宋体"/>
          <w:color w:val="auto"/>
          <w:sz w:val="21"/>
          <w:szCs w:val="21"/>
          <w:highlight w:val="none"/>
        </w:rPr>
        <w:t>。</w:t>
      </w:r>
    </w:p>
    <w:p>
      <w:pPr>
        <w:spacing w:line="400" w:lineRule="exact"/>
        <w:ind w:firstLine="525" w:firstLineChars="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3、履约保证金：成交人在签订监理合同后7日内应</w:t>
      </w:r>
      <w:r>
        <w:rPr>
          <w:rFonts w:hint="eastAsia" w:ascii="宋体" w:hAnsi="宋体" w:eastAsia="宋体" w:cs="宋体"/>
          <w:color w:val="000000"/>
          <w:sz w:val="21"/>
          <w:szCs w:val="21"/>
          <w:highlight w:val="none"/>
          <w:lang w:val="en-US" w:eastAsia="zh-CN"/>
        </w:rPr>
        <w:t>向招标人</w:t>
      </w:r>
      <w:r>
        <w:rPr>
          <w:rFonts w:hint="eastAsia" w:ascii="宋体" w:hAnsi="宋体" w:eastAsia="宋体" w:cs="宋体"/>
          <w:color w:val="000000"/>
          <w:sz w:val="21"/>
          <w:szCs w:val="21"/>
          <w:highlight w:val="none"/>
        </w:rPr>
        <w:t>提供履约担保金额为监理合同价的</w:t>
      </w:r>
      <w:r>
        <w:rPr>
          <w:rFonts w:hint="eastAsia" w:ascii="宋体" w:hAnsi="宋体" w:cs="宋体"/>
          <w:color w:val="000000"/>
          <w:sz w:val="21"/>
          <w:szCs w:val="21"/>
          <w:highlight w:val="none"/>
          <w:lang w:val="en-US" w:eastAsia="zh-CN"/>
        </w:rPr>
        <w:t>1</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总监以及主要监理人员必须按投标文件提供的拟派本项目现场监理机构主要人员一览表中的人员名单到位，不得随意更换。如总监及主要监理人员不到位，采购人有权没收履约担保。如投标人在没有违反的情况下，二年缺陷责任期满后采购人向监理人退还履约保证金（无息）。</w:t>
      </w:r>
    </w:p>
    <w:p>
      <w:pPr>
        <w:pStyle w:val="16"/>
        <w:ind w:firstLine="420" w:firstLineChars="200"/>
        <w:rPr>
          <w:rFonts w:hint="eastAsia"/>
          <w:highlight w:val="none"/>
        </w:rPr>
      </w:pPr>
      <w:r>
        <w:rPr>
          <w:rFonts w:ascii="Arial" w:hAnsi="Arial" w:eastAsia="宋体" w:cs="Arial"/>
          <w:kern w:val="0"/>
          <w:sz w:val="21"/>
          <w:szCs w:val="21"/>
          <w:highlight w:val="none"/>
        </w:rPr>
        <w:t>注：</w:t>
      </w:r>
      <w:r>
        <w:rPr>
          <w:rFonts w:hint="eastAsia" w:ascii="Arial" w:hAnsi="Arial" w:eastAsia="宋体" w:cs="Arial"/>
          <w:kern w:val="0"/>
          <w:sz w:val="21"/>
          <w:szCs w:val="21"/>
          <w:highlight w:val="none"/>
          <w:lang w:val="en-US" w:eastAsia="zh-CN"/>
        </w:rPr>
        <w:t>1</w:t>
      </w:r>
      <w:r>
        <w:rPr>
          <w:rFonts w:ascii="Arial" w:hAnsi="Arial" w:eastAsia="宋体" w:cs="Arial"/>
          <w:kern w:val="0"/>
          <w:sz w:val="21"/>
          <w:szCs w:val="21"/>
          <w:highlight w:val="none"/>
        </w:rPr>
        <w:t>、对于满足合同支付约定条件的，采购人于收到</w:t>
      </w:r>
      <w:r>
        <w:rPr>
          <w:rFonts w:hint="eastAsia" w:ascii="Arial" w:hAnsi="Arial" w:eastAsia="宋体" w:cs="Arial"/>
          <w:kern w:val="0"/>
          <w:sz w:val="21"/>
          <w:szCs w:val="21"/>
          <w:highlight w:val="none"/>
          <w:lang w:val="en-US" w:eastAsia="zh-CN"/>
        </w:rPr>
        <w:t>中标</w:t>
      </w:r>
      <w:r>
        <w:rPr>
          <w:rFonts w:ascii="Arial" w:hAnsi="Arial" w:eastAsia="宋体" w:cs="Arial"/>
          <w:kern w:val="0"/>
          <w:sz w:val="21"/>
          <w:szCs w:val="21"/>
          <w:highlight w:val="none"/>
        </w:rPr>
        <w:t>供应商开具的正式税务发票后7个工作日内予以支付相应合同价款，具体视财政资金到位情况为准，由违约或验收结果引起的经济扣罚，直接在进度款中扣除。</w:t>
      </w:r>
      <w:r>
        <w:rPr>
          <w:rFonts w:hint="eastAsia" w:ascii="Arial" w:hAnsi="Arial" w:eastAsia="宋体" w:cs="Arial"/>
          <w:kern w:val="0"/>
          <w:sz w:val="21"/>
          <w:szCs w:val="21"/>
          <w:highlight w:val="none"/>
          <w:lang w:val="en-US" w:eastAsia="zh-CN"/>
        </w:rPr>
        <w:t>2</w:t>
      </w:r>
      <w:r>
        <w:rPr>
          <w:rFonts w:ascii="Arial" w:hAnsi="Arial" w:eastAsia="宋体" w:cs="Arial"/>
          <w:kern w:val="0"/>
          <w:sz w:val="21"/>
          <w:szCs w:val="21"/>
          <w:highlight w:val="none"/>
        </w:rPr>
        <w:t>、本项目的经费由政府拨款，如因政策影响，拨款未能及时到位，成交供应商不得以此为由而不履行本项目规定的义务。</w:t>
      </w:r>
    </w:p>
    <w:p>
      <w:pPr>
        <w:pStyle w:val="2"/>
        <w:keepNext w:val="0"/>
        <w:keepLines w:val="0"/>
        <w:pageBreakBefore/>
        <w:spacing w:before="312" w:beforeLines="100" w:after="312" w:afterLines="100" w:line="240" w:lineRule="auto"/>
        <w:jc w:val="center"/>
        <w:rPr>
          <w:rFonts w:hint="eastAsia" w:hAnsi="宋体"/>
          <w:szCs w:val="36"/>
        </w:rPr>
      </w:pPr>
      <w:bookmarkStart w:id="39" w:name="_Toc31024"/>
      <w:r>
        <w:rPr>
          <w:rFonts w:hint="eastAsia" w:hAnsi="宋体"/>
          <w:szCs w:val="36"/>
        </w:rPr>
        <w:t>第</w:t>
      </w:r>
      <w:r>
        <w:rPr>
          <w:rFonts w:hint="eastAsia" w:hAnsi="宋体"/>
          <w:szCs w:val="36"/>
          <w:lang w:val="en-US" w:eastAsia="zh-CN"/>
        </w:rPr>
        <w:t>四</w:t>
      </w:r>
      <w:r>
        <w:rPr>
          <w:rFonts w:hint="eastAsia" w:hAnsi="宋体"/>
          <w:szCs w:val="36"/>
        </w:rPr>
        <w:t>部分</w:t>
      </w:r>
      <w:r>
        <w:rPr>
          <w:rFonts w:hint="eastAsia" w:hAnsi="宋体"/>
          <w:szCs w:val="36"/>
          <w:lang w:val="en-US" w:eastAsia="zh-CN"/>
        </w:rPr>
        <w:t xml:space="preserve">  </w:t>
      </w:r>
      <w:r>
        <w:rPr>
          <w:rFonts w:hint="eastAsia" w:hAnsi="宋体"/>
          <w:szCs w:val="36"/>
        </w:rPr>
        <w:t>合同条款</w:t>
      </w:r>
      <w:bookmarkEnd w:id="39"/>
      <w:bookmarkStart w:id="40" w:name="_Toc513029243"/>
      <w:bookmarkStart w:id="41" w:name="_Toc16938559"/>
      <w:bookmarkStart w:id="42" w:name="_Toc20823315"/>
    </w:p>
    <w:bookmarkEnd w:id="40"/>
    <w:bookmarkEnd w:id="41"/>
    <w:bookmarkEnd w:id="42"/>
    <w:p>
      <w:pPr>
        <w:widowControl w:val="0"/>
        <w:spacing w:line="360" w:lineRule="auto"/>
        <w:jc w:val="center"/>
        <w:outlineLvl w:val="1"/>
        <w:rPr>
          <w:rFonts w:ascii="Cambria" w:hAnsi="Cambria"/>
          <w:b/>
          <w:bCs/>
          <w:color w:val="000000"/>
          <w:sz w:val="30"/>
          <w:szCs w:val="32"/>
        </w:rPr>
      </w:pPr>
      <w:bookmarkStart w:id="43" w:name="_Toc11360"/>
      <w:bookmarkStart w:id="44" w:name="_Toc502042370"/>
      <w:bookmarkStart w:id="45" w:name="_Toc56523701"/>
      <w:bookmarkStart w:id="46" w:name="_Toc73455114"/>
      <w:bookmarkStart w:id="47" w:name="_Toc44683297"/>
      <w:bookmarkStart w:id="48" w:name="_Toc3002"/>
      <w:bookmarkStart w:id="49" w:name="_Toc20420"/>
      <w:bookmarkStart w:id="50" w:name="_Toc14440"/>
      <w:bookmarkStart w:id="51" w:name="_Toc35601470"/>
      <w:r>
        <w:rPr>
          <w:rFonts w:hint="eastAsia" w:ascii="Cambria" w:hAnsi="Cambria"/>
          <w:b/>
          <w:bCs/>
          <w:color w:val="000000"/>
          <w:sz w:val="30"/>
          <w:szCs w:val="32"/>
        </w:rPr>
        <w:t>第一部分 协议书</w:t>
      </w:r>
      <w:bookmarkEnd w:id="43"/>
      <w:bookmarkEnd w:id="44"/>
      <w:bookmarkEnd w:id="45"/>
      <w:bookmarkEnd w:id="46"/>
      <w:bookmarkEnd w:id="47"/>
      <w:bookmarkEnd w:id="48"/>
      <w:bookmarkEnd w:id="49"/>
      <w:bookmarkEnd w:id="50"/>
      <w:bookmarkEnd w:id="51"/>
    </w:p>
    <w:p>
      <w:pPr>
        <w:widowControl w:val="0"/>
        <w:spacing w:line="400" w:lineRule="exact"/>
        <w:ind w:firstLine="420" w:firstLineChars="200"/>
        <w:rPr>
          <w:color w:val="000000"/>
          <w:szCs w:val="21"/>
        </w:rPr>
      </w:pPr>
      <w:r>
        <w:rPr>
          <w:rFonts w:hint="eastAsia"/>
          <w:color w:val="000000"/>
          <w:szCs w:val="21"/>
        </w:rPr>
        <w:t>本章内容直接引用中华人民共和国住房和城乡建设部和国家工商行政管理总局制定的《建设工程监理合同》（GF－2012－0202）的协议书部分。</w:t>
      </w:r>
    </w:p>
    <w:p>
      <w:pPr>
        <w:widowControl w:val="0"/>
        <w:spacing w:line="400" w:lineRule="exact"/>
        <w:ind w:firstLine="420" w:firstLineChars="200"/>
        <w:rPr>
          <w:color w:val="000000"/>
          <w:szCs w:val="21"/>
        </w:rPr>
      </w:pPr>
    </w:p>
    <w:p>
      <w:pPr>
        <w:widowControl w:val="0"/>
        <w:spacing w:line="360" w:lineRule="auto"/>
        <w:jc w:val="center"/>
        <w:outlineLvl w:val="1"/>
        <w:rPr>
          <w:rFonts w:ascii="Cambria" w:hAnsi="Cambria"/>
          <w:b/>
          <w:bCs/>
          <w:color w:val="000000"/>
          <w:sz w:val="30"/>
          <w:szCs w:val="32"/>
        </w:rPr>
      </w:pPr>
      <w:bookmarkStart w:id="52" w:name="_Toc56523702"/>
      <w:bookmarkStart w:id="53" w:name="_Toc19722"/>
      <w:bookmarkStart w:id="54" w:name="_Toc21684"/>
      <w:bookmarkStart w:id="55" w:name="_Toc44683298"/>
      <w:bookmarkStart w:id="56" w:name="_Toc73455115"/>
      <w:bookmarkStart w:id="57" w:name="_Toc22982"/>
      <w:bookmarkStart w:id="58" w:name="_Toc35601471"/>
      <w:bookmarkStart w:id="59" w:name="_Toc20217"/>
      <w:bookmarkStart w:id="60" w:name="_Toc502042371"/>
      <w:r>
        <w:rPr>
          <w:rFonts w:hint="eastAsia" w:ascii="Cambria" w:hAnsi="Cambria"/>
          <w:b/>
          <w:bCs/>
          <w:color w:val="000000"/>
          <w:sz w:val="30"/>
          <w:szCs w:val="32"/>
        </w:rPr>
        <w:t>第二部分 通用条件</w:t>
      </w:r>
      <w:bookmarkEnd w:id="52"/>
      <w:bookmarkEnd w:id="53"/>
      <w:bookmarkEnd w:id="54"/>
      <w:bookmarkEnd w:id="55"/>
      <w:bookmarkEnd w:id="56"/>
      <w:bookmarkEnd w:id="57"/>
      <w:bookmarkEnd w:id="58"/>
      <w:bookmarkEnd w:id="59"/>
      <w:bookmarkEnd w:id="60"/>
    </w:p>
    <w:p>
      <w:pPr>
        <w:widowControl w:val="0"/>
        <w:spacing w:line="400" w:lineRule="exact"/>
        <w:ind w:firstLine="420" w:firstLineChars="200"/>
        <w:rPr>
          <w:color w:val="000000"/>
          <w:szCs w:val="21"/>
        </w:rPr>
      </w:pPr>
      <w:r>
        <w:rPr>
          <w:rFonts w:hint="eastAsia"/>
          <w:color w:val="000000"/>
          <w:szCs w:val="21"/>
        </w:rPr>
        <w:t>本章内容直接引用中华人民共和国住房和城乡建设部和国家工商行政管理总局制定的《建设工程监理合同》（GF－2012－0202）的通用条件部分。</w:t>
      </w:r>
    </w:p>
    <w:p>
      <w:pPr>
        <w:widowControl w:val="0"/>
        <w:snapToGrid w:val="0"/>
        <w:spacing w:line="460" w:lineRule="exact"/>
        <w:jc w:val="center"/>
        <w:rPr>
          <w:rFonts w:ascii="黑体" w:hAnsi="微软简标宋" w:eastAsia="黑体" w:cs="微软简标宋"/>
          <w:b/>
          <w:color w:val="000000"/>
          <w:szCs w:val="21"/>
        </w:rPr>
      </w:pPr>
    </w:p>
    <w:p>
      <w:pPr>
        <w:widowControl w:val="0"/>
        <w:spacing w:line="360" w:lineRule="auto"/>
        <w:jc w:val="center"/>
        <w:outlineLvl w:val="1"/>
        <w:rPr>
          <w:rFonts w:ascii="Cambria" w:hAnsi="Cambria"/>
          <w:b/>
          <w:bCs/>
          <w:color w:val="000000"/>
          <w:sz w:val="30"/>
          <w:szCs w:val="32"/>
        </w:rPr>
      </w:pPr>
      <w:r>
        <w:rPr>
          <w:rFonts w:ascii="Cambria" w:hAnsi="Cambria"/>
          <w:b/>
          <w:bCs/>
          <w:color w:val="000000"/>
          <w:sz w:val="30"/>
          <w:szCs w:val="32"/>
        </w:rPr>
        <w:br w:type="page"/>
      </w:r>
      <w:bookmarkStart w:id="61" w:name="_Toc56523703"/>
      <w:bookmarkStart w:id="62" w:name="_Toc4084"/>
      <w:bookmarkStart w:id="63" w:name="_Toc28902"/>
      <w:bookmarkStart w:id="64" w:name="_Toc502042372"/>
      <w:bookmarkStart w:id="65" w:name="_Toc8851"/>
      <w:bookmarkStart w:id="66" w:name="_Toc35601472"/>
      <w:bookmarkStart w:id="67" w:name="_Toc73455116"/>
      <w:bookmarkStart w:id="68" w:name="_Toc20912"/>
      <w:bookmarkStart w:id="69" w:name="_Toc44683299"/>
      <w:r>
        <w:rPr>
          <w:rFonts w:hint="eastAsia" w:ascii="Cambria" w:hAnsi="Cambria"/>
          <w:b/>
          <w:bCs/>
          <w:color w:val="000000"/>
          <w:sz w:val="30"/>
          <w:szCs w:val="32"/>
        </w:rPr>
        <w:t>第三部分 专用条件</w:t>
      </w:r>
      <w:bookmarkEnd w:id="61"/>
      <w:bookmarkEnd w:id="62"/>
      <w:bookmarkEnd w:id="63"/>
      <w:bookmarkEnd w:id="64"/>
      <w:bookmarkEnd w:id="65"/>
      <w:bookmarkEnd w:id="66"/>
      <w:bookmarkEnd w:id="67"/>
      <w:bookmarkEnd w:id="68"/>
      <w:bookmarkEnd w:id="69"/>
    </w:p>
    <w:p>
      <w:pPr>
        <w:widowControl w:val="0"/>
        <w:adjustRightInd w:val="0"/>
        <w:spacing w:line="360" w:lineRule="auto"/>
        <w:rPr>
          <w:rFonts w:ascii="宋体" w:hAnsi="宋体"/>
          <w:b/>
          <w:color w:val="000000"/>
          <w:szCs w:val="21"/>
        </w:rPr>
      </w:pPr>
      <w:r>
        <w:rPr>
          <w:rFonts w:hint="eastAsia" w:ascii="宋体" w:hAnsi="宋体"/>
          <w:b/>
          <w:color w:val="000000"/>
          <w:szCs w:val="21"/>
        </w:rPr>
        <w:t>1. 定义与解释</w:t>
      </w:r>
    </w:p>
    <w:p>
      <w:pPr>
        <w:widowControl w:val="0"/>
        <w:adjustRightInd w:val="0"/>
        <w:spacing w:line="360" w:lineRule="auto"/>
        <w:rPr>
          <w:rFonts w:ascii="宋体" w:hAnsi="宋体"/>
          <w:color w:val="000000"/>
          <w:szCs w:val="21"/>
        </w:rPr>
      </w:pPr>
      <w:r>
        <w:rPr>
          <w:rFonts w:hint="eastAsia" w:ascii="宋体" w:hAnsi="宋体"/>
          <w:color w:val="000000"/>
          <w:szCs w:val="21"/>
        </w:rPr>
        <w:t>1.2  解释</w:t>
      </w:r>
    </w:p>
    <w:p>
      <w:pPr>
        <w:widowControl w:val="0"/>
        <w:adjustRightInd w:val="0"/>
        <w:spacing w:line="360" w:lineRule="auto"/>
        <w:ind w:firstLine="420" w:firstLineChars="200"/>
        <w:rPr>
          <w:rFonts w:ascii="宋体" w:hAnsi="宋体"/>
          <w:color w:val="000000"/>
          <w:szCs w:val="21"/>
        </w:rPr>
      </w:pPr>
      <w:r>
        <w:rPr>
          <w:rFonts w:hint="eastAsia" w:ascii="宋体" w:hAnsi="宋体"/>
          <w:color w:val="000000"/>
          <w:szCs w:val="21"/>
        </w:rPr>
        <w:t>1.2.1 本合同文件除使用中文外，还可用</w:t>
      </w:r>
      <w:r>
        <w:rPr>
          <w:rFonts w:hint="eastAsia" w:ascii="宋体" w:hAnsi="宋体"/>
          <w:color w:val="000000"/>
          <w:szCs w:val="21"/>
          <w:u w:val="single"/>
        </w:rPr>
        <w:t xml:space="preserve">   /    </w:t>
      </w:r>
      <w:r>
        <w:rPr>
          <w:rFonts w:hint="eastAsia" w:ascii="宋体" w:hAnsi="宋体"/>
          <w:color w:val="000000"/>
          <w:szCs w:val="21"/>
        </w:rPr>
        <w:t>。</w:t>
      </w:r>
    </w:p>
    <w:p>
      <w:pPr>
        <w:widowControl w:val="0"/>
        <w:adjustRightInd w:val="0"/>
        <w:spacing w:line="360" w:lineRule="auto"/>
        <w:ind w:firstLine="420" w:firstLineChars="200"/>
        <w:rPr>
          <w:rFonts w:ascii="宋体" w:hAnsi="宋体"/>
          <w:color w:val="000000"/>
          <w:szCs w:val="21"/>
        </w:rPr>
      </w:pPr>
      <w:r>
        <w:rPr>
          <w:rFonts w:hint="eastAsia" w:ascii="宋体" w:hAnsi="宋体"/>
          <w:color w:val="000000"/>
          <w:szCs w:val="21"/>
        </w:rPr>
        <w:t>1.2.2 约定本合同文件的解释顺序为：</w:t>
      </w:r>
      <w:r>
        <w:rPr>
          <w:rFonts w:hint="eastAsia" w:ascii="宋体" w:hAnsi="宋体"/>
          <w:color w:val="000000"/>
          <w:szCs w:val="21"/>
          <w:u w:val="single"/>
        </w:rPr>
        <w:t xml:space="preserve"> （1）协议书；（2）成交通知书；（3）专用条件及附录A、附录B；（4）通用条件；（5）投标文件；（6）其他合同文件        </w:t>
      </w:r>
      <w:r>
        <w:rPr>
          <w:rFonts w:hint="eastAsia" w:ascii="宋体" w:hAnsi="宋体"/>
          <w:color w:val="000000"/>
          <w:szCs w:val="21"/>
        </w:rPr>
        <w:t>。</w:t>
      </w:r>
    </w:p>
    <w:p>
      <w:pPr>
        <w:widowControl w:val="0"/>
        <w:adjustRightInd w:val="0"/>
        <w:spacing w:line="360" w:lineRule="auto"/>
        <w:rPr>
          <w:rFonts w:hint="eastAsia" w:ascii="宋体" w:hAnsi="宋体"/>
          <w:b/>
          <w:color w:val="000000"/>
          <w:szCs w:val="21"/>
        </w:rPr>
      </w:pPr>
      <w:r>
        <w:rPr>
          <w:rFonts w:hint="eastAsia" w:ascii="宋体" w:hAnsi="宋体"/>
          <w:b/>
          <w:color w:val="000000"/>
          <w:szCs w:val="21"/>
        </w:rPr>
        <w:t xml:space="preserve">2. 监理人义务 </w:t>
      </w:r>
    </w:p>
    <w:p>
      <w:pPr>
        <w:widowControl w:val="0"/>
        <w:adjustRightInd w:val="0"/>
        <w:spacing w:line="360" w:lineRule="auto"/>
        <w:ind w:firstLine="205" w:firstLineChars="98"/>
        <w:rPr>
          <w:rFonts w:ascii="宋体" w:hAnsi="宋体"/>
          <w:color w:val="000000"/>
          <w:szCs w:val="21"/>
        </w:rPr>
      </w:pPr>
      <w:r>
        <w:rPr>
          <w:rFonts w:hint="eastAsia" w:ascii="宋体" w:hAnsi="宋体"/>
          <w:color w:val="000000"/>
          <w:szCs w:val="21"/>
        </w:rPr>
        <w:t>2.1 监理的范围和</w:t>
      </w:r>
      <w:r>
        <w:rPr>
          <w:rFonts w:hint="eastAsia" w:ascii="宋体" w:hAnsi="宋体"/>
          <w:bCs/>
          <w:color w:val="000000"/>
          <w:szCs w:val="21"/>
        </w:rPr>
        <w:t>内容</w:t>
      </w:r>
    </w:p>
    <w:p>
      <w:pPr>
        <w:widowControl w:val="0"/>
        <w:adjustRightInd w:val="0"/>
        <w:spacing w:line="360" w:lineRule="auto"/>
        <w:ind w:firstLine="630" w:firstLineChars="300"/>
        <w:rPr>
          <w:rFonts w:ascii="宋体" w:hAnsi="宋体"/>
          <w:color w:val="000000"/>
          <w:szCs w:val="21"/>
        </w:rPr>
      </w:pPr>
      <w:r>
        <w:rPr>
          <w:rFonts w:hint="eastAsia" w:ascii="宋体" w:hAnsi="宋体"/>
          <w:color w:val="000000"/>
          <w:szCs w:val="21"/>
        </w:rPr>
        <w:t>2.1.1 监理范围包括：</w:t>
      </w:r>
      <w:r>
        <w:rPr>
          <w:rFonts w:hint="eastAsia" w:ascii="宋体" w:hAnsi="宋体"/>
          <w:color w:val="000000"/>
          <w:u w:val="single"/>
        </w:rPr>
        <w:t>包括但不限于施工准备阶段、施工阶段、竣工结算阶段、质量保修阶段等全过程的质量控制、进度控制、投资控制、合同管理、信息管理、组织协调和安全监理等监理服务。</w:t>
      </w:r>
    </w:p>
    <w:p>
      <w:pPr>
        <w:widowControl w:val="0"/>
        <w:spacing w:line="360" w:lineRule="auto"/>
        <w:ind w:firstLine="630" w:firstLineChars="300"/>
        <w:rPr>
          <w:rFonts w:hint="eastAsia" w:ascii="宋体" w:hAnsi="宋体"/>
          <w:color w:val="000000"/>
          <w:szCs w:val="21"/>
        </w:rPr>
      </w:pPr>
      <w:r>
        <w:rPr>
          <w:rFonts w:hint="eastAsia" w:ascii="宋体" w:hAnsi="宋体"/>
          <w:color w:val="000000"/>
          <w:szCs w:val="21"/>
        </w:rPr>
        <w:t>2.1.2 监理工作内容包括：</w:t>
      </w:r>
    </w:p>
    <w:p>
      <w:pPr>
        <w:wordWrap w:val="0"/>
        <w:snapToGrid w:val="0"/>
        <w:spacing w:line="400" w:lineRule="exact"/>
        <w:ind w:firstLine="420" w:firstLineChars="200"/>
        <w:rPr>
          <w:rFonts w:ascii="宋体" w:hAnsi="宋体" w:cs="宋体"/>
          <w:bCs/>
          <w:color w:val="000000"/>
          <w:kern w:val="2"/>
          <w:szCs w:val="21"/>
        </w:rPr>
      </w:pPr>
      <w:r>
        <w:rPr>
          <w:rFonts w:hint="eastAsia" w:ascii="宋体" w:hAnsi="宋体" w:cs="宋体"/>
          <w:bCs/>
          <w:color w:val="000000"/>
          <w:kern w:val="2"/>
          <w:szCs w:val="21"/>
        </w:rPr>
        <w:t>（1）参与初步设计优化、施工图设计审查；</w:t>
      </w:r>
    </w:p>
    <w:p>
      <w:pPr>
        <w:pStyle w:val="17"/>
        <w:tabs>
          <w:tab w:val="left" w:pos="482"/>
          <w:tab w:val="left" w:pos="2183"/>
          <w:tab w:val="left" w:pos="3884"/>
          <w:tab w:val="left" w:pos="5585"/>
        </w:tabs>
        <w:wordWrap w:val="0"/>
        <w:spacing w:after="0" w:line="400" w:lineRule="exact"/>
        <w:ind w:firstLineChars="200"/>
        <w:rPr>
          <w:rFonts w:ascii="宋体" w:hAnsi="宋体" w:eastAsia="宋体" w:cs="宋体"/>
          <w:bCs/>
          <w:color w:val="000000"/>
          <w:szCs w:val="21"/>
        </w:rPr>
      </w:pPr>
      <w:r>
        <w:rPr>
          <w:rFonts w:hint="eastAsia" w:ascii="宋体" w:hAnsi="宋体" w:eastAsia="宋体" w:cs="宋体"/>
          <w:bCs/>
          <w:color w:val="000000"/>
          <w:szCs w:val="21"/>
        </w:rPr>
        <w:t>（</w:t>
      </w:r>
      <w:r>
        <w:rPr>
          <w:rFonts w:ascii="宋体" w:hAnsi="宋体" w:eastAsia="宋体" w:cs="宋体"/>
          <w:bCs/>
          <w:color w:val="000000"/>
          <w:szCs w:val="21"/>
        </w:rPr>
        <w:t>2</w:t>
      </w:r>
      <w:r>
        <w:rPr>
          <w:rFonts w:hint="eastAsia" w:ascii="宋体" w:hAnsi="宋体" w:eastAsia="宋体" w:cs="宋体"/>
          <w:bCs/>
          <w:color w:val="000000"/>
          <w:szCs w:val="21"/>
        </w:rPr>
        <w:t>）参与施工开工前期准备工作，协助建设单位与施工单位办理开工的有关手续；</w:t>
      </w:r>
    </w:p>
    <w:p>
      <w:pPr>
        <w:pStyle w:val="102"/>
        <w:wordWrap w:val="0"/>
        <w:spacing w:line="400" w:lineRule="exact"/>
        <w:ind w:firstLine="440"/>
        <w:rPr>
          <w:rFonts w:ascii="宋体" w:hAnsi="宋体" w:cs="宋体"/>
          <w:bCs/>
          <w:color w:val="000000"/>
          <w:kern w:val="2"/>
          <w:sz w:val="21"/>
          <w:szCs w:val="21"/>
          <w:lang w:eastAsia="zh-CN"/>
        </w:rPr>
      </w:pPr>
      <w:r>
        <w:rPr>
          <w:rFonts w:hint="eastAsia" w:ascii="宋体" w:hAnsi="宋体" w:cs="宋体"/>
          <w:bCs/>
          <w:color w:val="000000"/>
          <w:kern w:val="2"/>
          <w:sz w:val="21"/>
          <w:szCs w:val="21"/>
          <w:lang w:eastAsia="zh-CN"/>
        </w:rPr>
        <w:t>（</w:t>
      </w:r>
      <w:r>
        <w:rPr>
          <w:rFonts w:ascii="宋体" w:hAnsi="宋体" w:cs="宋体"/>
          <w:bCs/>
          <w:color w:val="000000"/>
          <w:kern w:val="2"/>
          <w:sz w:val="21"/>
          <w:szCs w:val="21"/>
          <w:lang w:eastAsia="zh-CN"/>
        </w:rPr>
        <w:t>3</w:t>
      </w:r>
      <w:r>
        <w:rPr>
          <w:rFonts w:hint="eastAsia" w:ascii="宋体" w:hAnsi="宋体" w:cs="宋体"/>
          <w:bCs/>
          <w:color w:val="000000"/>
          <w:kern w:val="2"/>
          <w:sz w:val="21"/>
          <w:szCs w:val="21"/>
          <w:lang w:eastAsia="zh-CN"/>
        </w:rPr>
        <w:t>）收到工程设计文件后编制监理规划，并在第一次工地会议</w:t>
      </w:r>
      <w:r>
        <w:rPr>
          <w:rFonts w:ascii="宋体" w:hAnsi="宋体" w:cs="宋体"/>
          <w:bCs/>
          <w:color w:val="000000"/>
          <w:kern w:val="2"/>
          <w:sz w:val="21"/>
          <w:szCs w:val="21"/>
          <w:lang w:eastAsia="zh-CN"/>
        </w:rPr>
        <w:t xml:space="preserve"> 7 </w:t>
      </w:r>
      <w:r>
        <w:rPr>
          <w:rFonts w:hint="eastAsia" w:ascii="宋体" w:hAnsi="宋体" w:cs="宋体"/>
          <w:bCs/>
          <w:color w:val="000000"/>
          <w:kern w:val="2"/>
          <w:sz w:val="21"/>
          <w:szCs w:val="21"/>
          <w:lang w:eastAsia="zh-CN"/>
        </w:rPr>
        <w:t>天前报采购人。根据有关规定和监理工作需要，编制监理实施细则；</w:t>
      </w:r>
    </w:p>
    <w:p>
      <w:pPr>
        <w:pStyle w:val="102"/>
        <w:wordWrap w:val="0"/>
        <w:spacing w:line="400" w:lineRule="exact"/>
        <w:ind w:firstLine="440"/>
        <w:rPr>
          <w:rFonts w:ascii="宋体" w:hAnsi="宋体" w:cs="宋体"/>
          <w:bCs/>
          <w:color w:val="000000"/>
          <w:kern w:val="2"/>
          <w:sz w:val="21"/>
          <w:szCs w:val="21"/>
          <w:lang w:eastAsia="zh-CN"/>
        </w:rPr>
      </w:pPr>
      <w:r>
        <w:rPr>
          <w:rFonts w:hint="eastAsia" w:ascii="宋体" w:hAnsi="宋体" w:cs="宋体"/>
          <w:bCs/>
          <w:color w:val="000000"/>
          <w:kern w:val="2"/>
          <w:sz w:val="21"/>
          <w:szCs w:val="21"/>
          <w:lang w:eastAsia="zh-CN"/>
        </w:rPr>
        <w:t>（</w:t>
      </w:r>
      <w:r>
        <w:rPr>
          <w:rFonts w:ascii="宋体" w:hAnsi="宋体" w:cs="宋体"/>
          <w:bCs/>
          <w:color w:val="000000"/>
          <w:kern w:val="2"/>
          <w:sz w:val="21"/>
          <w:szCs w:val="21"/>
          <w:lang w:eastAsia="zh-CN"/>
        </w:rPr>
        <w:t>4</w:t>
      </w:r>
      <w:r>
        <w:rPr>
          <w:rFonts w:hint="eastAsia" w:ascii="宋体" w:hAnsi="宋体" w:cs="宋体"/>
          <w:bCs/>
          <w:color w:val="000000"/>
          <w:kern w:val="2"/>
          <w:sz w:val="21"/>
          <w:szCs w:val="21"/>
          <w:lang w:eastAsia="zh-CN"/>
        </w:rPr>
        <w:t>）熟悉工程设计文件，并参加由采购人主持的图纸会审和设计交底会议；</w:t>
      </w:r>
    </w:p>
    <w:p>
      <w:pPr>
        <w:pStyle w:val="102"/>
        <w:wordWrap w:val="0"/>
        <w:spacing w:line="400" w:lineRule="exact"/>
        <w:ind w:firstLine="440"/>
        <w:rPr>
          <w:rFonts w:ascii="宋体" w:hAnsi="宋体" w:cs="宋体"/>
          <w:bCs/>
          <w:color w:val="000000"/>
          <w:kern w:val="2"/>
          <w:sz w:val="21"/>
          <w:szCs w:val="21"/>
          <w:lang w:eastAsia="zh-CN"/>
        </w:rPr>
      </w:pPr>
      <w:r>
        <w:rPr>
          <w:rFonts w:hint="eastAsia" w:ascii="宋体" w:hAnsi="宋体" w:cs="宋体"/>
          <w:bCs/>
          <w:color w:val="000000"/>
          <w:kern w:val="2"/>
          <w:sz w:val="21"/>
          <w:szCs w:val="21"/>
          <w:lang w:eastAsia="zh-CN"/>
        </w:rPr>
        <w:t>（</w:t>
      </w:r>
      <w:r>
        <w:rPr>
          <w:rFonts w:ascii="宋体" w:hAnsi="宋体" w:cs="宋体"/>
          <w:bCs/>
          <w:color w:val="000000"/>
          <w:kern w:val="2"/>
          <w:sz w:val="21"/>
          <w:szCs w:val="21"/>
          <w:lang w:eastAsia="zh-CN"/>
        </w:rPr>
        <w:t>5</w:t>
      </w:r>
      <w:r>
        <w:rPr>
          <w:rFonts w:hint="eastAsia" w:ascii="宋体" w:hAnsi="宋体" w:cs="宋体"/>
          <w:bCs/>
          <w:color w:val="000000"/>
          <w:kern w:val="2"/>
          <w:sz w:val="21"/>
          <w:szCs w:val="21"/>
          <w:lang w:eastAsia="zh-CN"/>
        </w:rPr>
        <w:t>）参加由采购人主持的第一次工地会议；主持监理例会并根据工程需要主持或参加专题会议；</w:t>
      </w:r>
    </w:p>
    <w:p>
      <w:pPr>
        <w:pStyle w:val="102"/>
        <w:wordWrap w:val="0"/>
        <w:spacing w:line="400" w:lineRule="exact"/>
        <w:ind w:firstLine="440"/>
        <w:rPr>
          <w:rFonts w:ascii="宋体" w:hAnsi="宋体" w:cs="宋体"/>
          <w:bCs/>
          <w:color w:val="000000"/>
          <w:kern w:val="2"/>
          <w:sz w:val="21"/>
          <w:szCs w:val="21"/>
          <w:lang w:eastAsia="zh-CN"/>
        </w:rPr>
      </w:pPr>
      <w:r>
        <w:rPr>
          <w:rFonts w:hint="eastAsia" w:ascii="宋体" w:hAnsi="宋体" w:cs="宋体"/>
          <w:bCs/>
          <w:color w:val="000000"/>
          <w:kern w:val="2"/>
          <w:sz w:val="21"/>
          <w:szCs w:val="21"/>
          <w:lang w:eastAsia="zh-CN"/>
        </w:rPr>
        <w:t>（</w:t>
      </w:r>
      <w:r>
        <w:rPr>
          <w:rFonts w:ascii="宋体" w:hAnsi="宋体" w:cs="宋体"/>
          <w:bCs/>
          <w:color w:val="000000"/>
          <w:kern w:val="2"/>
          <w:sz w:val="21"/>
          <w:szCs w:val="21"/>
          <w:lang w:eastAsia="zh-CN"/>
        </w:rPr>
        <w:t>6</w:t>
      </w:r>
      <w:r>
        <w:rPr>
          <w:rFonts w:hint="eastAsia" w:ascii="宋体" w:hAnsi="宋体" w:cs="宋体"/>
          <w:bCs/>
          <w:color w:val="000000"/>
          <w:kern w:val="2"/>
          <w:sz w:val="21"/>
          <w:szCs w:val="21"/>
          <w:lang w:eastAsia="zh-CN"/>
        </w:rPr>
        <w:t>）审查工程开工条件，对条件具备的签发开工令；</w:t>
      </w:r>
    </w:p>
    <w:p>
      <w:pPr>
        <w:pStyle w:val="102"/>
        <w:wordWrap w:val="0"/>
        <w:spacing w:line="400" w:lineRule="exact"/>
        <w:ind w:firstLine="440"/>
        <w:rPr>
          <w:rFonts w:ascii="宋体" w:hAnsi="宋体" w:cs="宋体"/>
          <w:bCs/>
          <w:color w:val="000000"/>
          <w:kern w:val="2"/>
          <w:sz w:val="21"/>
          <w:szCs w:val="21"/>
          <w:lang w:eastAsia="zh-CN"/>
        </w:rPr>
      </w:pPr>
      <w:r>
        <w:rPr>
          <w:rFonts w:hint="eastAsia" w:ascii="宋体" w:hAnsi="宋体" w:cs="宋体"/>
          <w:bCs/>
          <w:color w:val="000000"/>
          <w:kern w:val="2"/>
          <w:sz w:val="21"/>
          <w:szCs w:val="21"/>
          <w:lang w:eastAsia="zh-CN"/>
        </w:rPr>
        <w:t>（</w:t>
      </w:r>
      <w:r>
        <w:rPr>
          <w:rFonts w:ascii="宋体" w:hAnsi="宋体" w:cs="宋体"/>
          <w:bCs/>
          <w:color w:val="000000"/>
          <w:kern w:val="2"/>
          <w:sz w:val="21"/>
          <w:szCs w:val="21"/>
          <w:lang w:eastAsia="zh-CN"/>
        </w:rPr>
        <w:t>7</w:t>
      </w:r>
      <w:r>
        <w:rPr>
          <w:rFonts w:hint="eastAsia" w:ascii="宋体" w:hAnsi="宋体" w:cs="宋体"/>
          <w:bCs/>
          <w:color w:val="000000"/>
          <w:kern w:val="2"/>
          <w:sz w:val="21"/>
          <w:szCs w:val="21"/>
          <w:lang w:eastAsia="zh-CN"/>
        </w:rPr>
        <w:t>）审查施工单位编制的施工组织设计、施工方案、质量保证体系及施工进度计划，并监督检查其实施；重点审查其中的质量安全技术措施、专项施工方案与工程建设强制性标准的符合性；</w:t>
      </w:r>
    </w:p>
    <w:p>
      <w:pPr>
        <w:pStyle w:val="102"/>
        <w:wordWrap w:val="0"/>
        <w:spacing w:line="400" w:lineRule="exact"/>
        <w:ind w:firstLine="440"/>
        <w:rPr>
          <w:rFonts w:ascii="宋体" w:hAnsi="宋体" w:cs="宋体"/>
          <w:bCs/>
          <w:color w:val="000000"/>
          <w:kern w:val="2"/>
          <w:sz w:val="21"/>
          <w:szCs w:val="21"/>
          <w:lang w:eastAsia="zh-CN"/>
        </w:rPr>
      </w:pPr>
      <w:r>
        <w:rPr>
          <w:rFonts w:hint="eastAsia" w:ascii="宋体" w:hAnsi="宋体" w:cs="宋体"/>
          <w:bCs/>
          <w:color w:val="000000"/>
          <w:kern w:val="2"/>
          <w:sz w:val="21"/>
          <w:szCs w:val="21"/>
          <w:lang w:eastAsia="zh-CN"/>
        </w:rPr>
        <w:t>（</w:t>
      </w:r>
      <w:r>
        <w:rPr>
          <w:rFonts w:ascii="宋体" w:hAnsi="宋体" w:cs="宋体"/>
          <w:bCs/>
          <w:color w:val="000000"/>
          <w:kern w:val="2"/>
          <w:sz w:val="21"/>
          <w:szCs w:val="21"/>
          <w:lang w:eastAsia="zh-CN"/>
        </w:rPr>
        <w:t>8</w:t>
      </w:r>
      <w:r>
        <w:rPr>
          <w:rFonts w:hint="eastAsia" w:ascii="宋体" w:hAnsi="宋体" w:cs="宋体"/>
          <w:bCs/>
          <w:color w:val="000000"/>
          <w:kern w:val="2"/>
          <w:sz w:val="21"/>
          <w:szCs w:val="21"/>
          <w:lang w:eastAsia="zh-CN"/>
        </w:rPr>
        <w:t>）督促检查施工单位严格执行合同和严格按照国家技术规范、标准、建筑安装规程以及设计图纸文件要求进行施工和安装活动，核查施工过程中的主要部位、环节以及隐蔽工程的施工验收签证，控制工程质量；</w:t>
      </w:r>
    </w:p>
    <w:p>
      <w:pPr>
        <w:pStyle w:val="102"/>
        <w:wordWrap w:val="0"/>
        <w:spacing w:line="400" w:lineRule="exact"/>
        <w:ind w:firstLine="440"/>
        <w:rPr>
          <w:rFonts w:ascii="宋体" w:hAnsi="宋体" w:cs="宋体"/>
          <w:bCs/>
          <w:color w:val="000000"/>
          <w:kern w:val="2"/>
          <w:sz w:val="21"/>
          <w:szCs w:val="21"/>
          <w:lang w:eastAsia="zh-CN"/>
        </w:rPr>
      </w:pPr>
      <w:r>
        <w:rPr>
          <w:rFonts w:hint="eastAsia" w:ascii="宋体" w:hAnsi="宋体" w:cs="宋体"/>
          <w:bCs/>
          <w:color w:val="000000"/>
          <w:kern w:val="2"/>
          <w:sz w:val="21"/>
          <w:szCs w:val="21"/>
          <w:lang w:eastAsia="zh-CN"/>
        </w:rPr>
        <w:t>（</w:t>
      </w:r>
      <w:r>
        <w:rPr>
          <w:rFonts w:ascii="宋体" w:hAnsi="宋体" w:cs="宋体"/>
          <w:bCs/>
          <w:color w:val="000000"/>
          <w:kern w:val="2"/>
          <w:sz w:val="21"/>
          <w:szCs w:val="21"/>
          <w:lang w:eastAsia="zh-CN"/>
        </w:rPr>
        <w:t>9</w:t>
      </w:r>
      <w:r>
        <w:rPr>
          <w:rFonts w:hint="eastAsia" w:ascii="宋体" w:hAnsi="宋体" w:cs="宋体"/>
          <w:bCs/>
          <w:color w:val="000000"/>
          <w:kern w:val="2"/>
          <w:sz w:val="21"/>
          <w:szCs w:val="21"/>
          <w:lang w:eastAsia="zh-CN"/>
        </w:rPr>
        <w:t>）对施工设备、机具的进场报验按有关规定进行审批；</w:t>
      </w:r>
    </w:p>
    <w:p>
      <w:pPr>
        <w:pStyle w:val="102"/>
        <w:wordWrap w:val="0"/>
        <w:spacing w:line="400" w:lineRule="exact"/>
        <w:ind w:firstLine="440"/>
        <w:rPr>
          <w:rFonts w:ascii="宋体" w:hAnsi="宋体" w:cs="宋体"/>
          <w:bCs/>
          <w:color w:val="000000"/>
          <w:kern w:val="2"/>
          <w:sz w:val="21"/>
          <w:szCs w:val="21"/>
          <w:lang w:eastAsia="zh-CN"/>
        </w:rPr>
      </w:pPr>
      <w:r>
        <w:rPr>
          <w:rFonts w:hint="eastAsia" w:ascii="宋体" w:hAnsi="宋体" w:cs="宋体"/>
          <w:bCs/>
          <w:color w:val="000000"/>
          <w:kern w:val="2"/>
          <w:sz w:val="21"/>
          <w:szCs w:val="21"/>
          <w:lang w:eastAsia="zh-CN"/>
        </w:rPr>
        <w:t>（</w:t>
      </w:r>
      <w:r>
        <w:rPr>
          <w:rFonts w:ascii="宋体" w:hAnsi="宋体" w:cs="宋体"/>
          <w:bCs/>
          <w:color w:val="000000"/>
          <w:kern w:val="2"/>
          <w:sz w:val="21"/>
          <w:szCs w:val="21"/>
          <w:lang w:eastAsia="zh-CN"/>
        </w:rPr>
        <w:t>10</w:t>
      </w:r>
      <w:r>
        <w:rPr>
          <w:rFonts w:hint="eastAsia" w:ascii="宋体" w:hAnsi="宋体" w:cs="宋体"/>
          <w:bCs/>
          <w:color w:val="000000"/>
          <w:kern w:val="2"/>
          <w:sz w:val="21"/>
          <w:szCs w:val="21"/>
          <w:lang w:eastAsia="zh-CN"/>
        </w:rPr>
        <w:t>）对于用于工程的材料、构件、设备的质量进行控制，审查施工单位报送的工程材料、构配件、设备质量证明文件的有效性和符合性，并按规定对用于工程的材料采取平行检验或见证取样方式进行抽检，防止不合格的材料构件用于工程；</w:t>
      </w:r>
    </w:p>
    <w:p>
      <w:pPr>
        <w:pStyle w:val="102"/>
        <w:wordWrap w:val="0"/>
        <w:spacing w:line="400" w:lineRule="exact"/>
        <w:ind w:firstLine="440"/>
        <w:rPr>
          <w:rFonts w:ascii="宋体" w:hAnsi="宋体" w:cs="宋体"/>
          <w:bCs/>
          <w:color w:val="000000"/>
          <w:kern w:val="2"/>
          <w:sz w:val="21"/>
          <w:szCs w:val="21"/>
          <w:lang w:eastAsia="zh-CN"/>
        </w:rPr>
      </w:pPr>
      <w:r>
        <w:rPr>
          <w:rFonts w:hint="eastAsia" w:ascii="宋体" w:hAnsi="宋体" w:cs="宋体"/>
          <w:bCs/>
          <w:color w:val="000000"/>
          <w:kern w:val="2"/>
          <w:sz w:val="21"/>
          <w:szCs w:val="21"/>
          <w:lang w:eastAsia="zh-CN"/>
        </w:rPr>
        <w:t>（</w:t>
      </w:r>
      <w:r>
        <w:rPr>
          <w:rFonts w:ascii="宋体" w:hAnsi="宋体" w:cs="宋体"/>
          <w:bCs/>
          <w:color w:val="000000"/>
          <w:kern w:val="2"/>
          <w:sz w:val="21"/>
          <w:szCs w:val="21"/>
          <w:lang w:eastAsia="zh-CN"/>
        </w:rPr>
        <w:t>11</w:t>
      </w:r>
      <w:r>
        <w:rPr>
          <w:rFonts w:hint="eastAsia" w:ascii="宋体" w:hAnsi="宋体" w:cs="宋体"/>
          <w:bCs/>
          <w:color w:val="000000"/>
          <w:kern w:val="2"/>
          <w:sz w:val="21"/>
          <w:szCs w:val="21"/>
          <w:lang w:eastAsia="zh-CN"/>
        </w:rPr>
        <w:t>）审查施工单位报送的工程材料、构配件、设备质量证明文件的有效性和符合性，并按规定对用于工程的材料采取平行检验或见证取样方式进行抽检；</w:t>
      </w:r>
    </w:p>
    <w:p>
      <w:pPr>
        <w:pStyle w:val="102"/>
        <w:wordWrap w:val="0"/>
        <w:spacing w:line="400" w:lineRule="exact"/>
        <w:ind w:firstLine="440"/>
        <w:rPr>
          <w:rFonts w:ascii="宋体" w:hAnsi="宋体" w:cs="宋体"/>
          <w:bCs/>
          <w:color w:val="000000"/>
          <w:kern w:val="2"/>
          <w:sz w:val="21"/>
          <w:szCs w:val="21"/>
          <w:lang w:eastAsia="zh-CN"/>
        </w:rPr>
      </w:pPr>
      <w:r>
        <w:rPr>
          <w:rFonts w:hint="eastAsia" w:ascii="宋体" w:hAnsi="宋体" w:cs="宋体"/>
          <w:bCs/>
          <w:color w:val="000000"/>
          <w:kern w:val="2"/>
          <w:sz w:val="21"/>
          <w:szCs w:val="21"/>
          <w:lang w:eastAsia="zh-CN"/>
        </w:rPr>
        <w:t>（</w:t>
      </w:r>
      <w:r>
        <w:rPr>
          <w:rFonts w:ascii="宋体" w:hAnsi="宋体" w:cs="宋体"/>
          <w:bCs/>
          <w:color w:val="000000"/>
          <w:kern w:val="2"/>
          <w:sz w:val="21"/>
          <w:szCs w:val="21"/>
          <w:lang w:eastAsia="zh-CN"/>
        </w:rPr>
        <w:t>12</w:t>
      </w:r>
      <w:r>
        <w:rPr>
          <w:rFonts w:hint="eastAsia" w:ascii="宋体" w:hAnsi="宋体" w:cs="宋体"/>
          <w:bCs/>
          <w:color w:val="000000"/>
          <w:kern w:val="2"/>
          <w:sz w:val="21"/>
          <w:szCs w:val="21"/>
          <w:lang w:eastAsia="zh-CN"/>
        </w:rPr>
        <w:t>）检查施工单位工程质量、安全生产管理制度及组织机构和人员资格，以及施工承包人专职安全生产管理人员的配备情况；</w:t>
      </w:r>
    </w:p>
    <w:p>
      <w:pPr>
        <w:pStyle w:val="102"/>
        <w:wordWrap w:val="0"/>
        <w:spacing w:line="400" w:lineRule="exact"/>
        <w:ind w:firstLine="440"/>
        <w:rPr>
          <w:rFonts w:ascii="宋体" w:hAnsi="宋体" w:cs="宋体"/>
          <w:bCs/>
          <w:color w:val="000000"/>
          <w:kern w:val="2"/>
          <w:sz w:val="21"/>
          <w:szCs w:val="21"/>
          <w:lang w:eastAsia="zh-CN"/>
        </w:rPr>
      </w:pPr>
      <w:r>
        <w:rPr>
          <w:rFonts w:hint="eastAsia" w:ascii="宋体" w:hAnsi="宋体" w:cs="宋体"/>
          <w:bCs/>
          <w:color w:val="000000"/>
          <w:kern w:val="2"/>
          <w:sz w:val="21"/>
          <w:szCs w:val="21"/>
          <w:lang w:eastAsia="zh-CN"/>
        </w:rPr>
        <w:t>（</w:t>
      </w:r>
      <w:r>
        <w:rPr>
          <w:rFonts w:ascii="宋体" w:hAnsi="宋体" w:cs="宋体"/>
          <w:bCs/>
          <w:color w:val="000000"/>
          <w:kern w:val="2"/>
          <w:sz w:val="21"/>
          <w:szCs w:val="21"/>
          <w:lang w:eastAsia="zh-CN"/>
        </w:rPr>
        <w:t>13</w:t>
      </w:r>
      <w:r>
        <w:rPr>
          <w:rFonts w:hint="eastAsia" w:ascii="宋体" w:hAnsi="宋体" w:cs="宋体"/>
          <w:bCs/>
          <w:color w:val="000000"/>
          <w:kern w:val="2"/>
          <w:sz w:val="21"/>
          <w:szCs w:val="21"/>
          <w:lang w:eastAsia="zh-CN"/>
        </w:rPr>
        <w:t>）核验施工单位所作的工程进度计划，签收检查施工单位填报的旬、月、季等报表，随时提出监理意见，控制工程进度计划；</w:t>
      </w:r>
    </w:p>
    <w:p>
      <w:pPr>
        <w:pStyle w:val="102"/>
        <w:wordWrap w:val="0"/>
        <w:spacing w:line="400" w:lineRule="exact"/>
        <w:ind w:firstLine="440"/>
        <w:rPr>
          <w:rFonts w:ascii="宋体" w:hAnsi="宋体" w:cs="宋体"/>
          <w:bCs/>
          <w:color w:val="000000"/>
          <w:kern w:val="2"/>
          <w:sz w:val="21"/>
          <w:szCs w:val="21"/>
          <w:lang w:eastAsia="zh-CN"/>
        </w:rPr>
      </w:pPr>
      <w:r>
        <w:rPr>
          <w:rFonts w:hint="eastAsia" w:ascii="宋体" w:hAnsi="宋体" w:cs="宋体"/>
          <w:bCs/>
          <w:color w:val="000000"/>
          <w:kern w:val="2"/>
          <w:sz w:val="21"/>
          <w:szCs w:val="21"/>
          <w:lang w:eastAsia="zh-CN"/>
        </w:rPr>
        <w:t>（</w:t>
      </w:r>
      <w:r>
        <w:rPr>
          <w:rFonts w:ascii="宋体" w:hAnsi="宋体" w:cs="宋体"/>
          <w:bCs/>
          <w:color w:val="000000"/>
          <w:kern w:val="2"/>
          <w:sz w:val="21"/>
          <w:szCs w:val="21"/>
          <w:lang w:eastAsia="zh-CN"/>
        </w:rPr>
        <w:t>14</w:t>
      </w:r>
      <w:r>
        <w:rPr>
          <w:rFonts w:hint="eastAsia" w:ascii="宋体" w:hAnsi="宋体" w:cs="宋体"/>
          <w:bCs/>
          <w:color w:val="000000"/>
          <w:kern w:val="2"/>
          <w:sz w:val="21"/>
          <w:szCs w:val="21"/>
          <w:lang w:eastAsia="zh-CN"/>
        </w:rPr>
        <w:t>）查验施工单位的施工测量放线成果；</w:t>
      </w:r>
    </w:p>
    <w:p>
      <w:pPr>
        <w:pStyle w:val="102"/>
        <w:wordWrap w:val="0"/>
        <w:spacing w:line="400" w:lineRule="exact"/>
        <w:ind w:firstLine="440"/>
        <w:rPr>
          <w:rFonts w:ascii="宋体" w:hAnsi="宋体" w:cs="宋体"/>
          <w:bCs/>
          <w:color w:val="000000"/>
          <w:kern w:val="2"/>
          <w:sz w:val="21"/>
          <w:szCs w:val="21"/>
          <w:lang w:eastAsia="zh-CN"/>
        </w:rPr>
      </w:pPr>
      <w:r>
        <w:rPr>
          <w:rFonts w:hint="eastAsia" w:ascii="宋体" w:hAnsi="宋体" w:cs="宋体"/>
          <w:bCs/>
          <w:color w:val="000000"/>
          <w:kern w:val="2"/>
          <w:sz w:val="21"/>
          <w:szCs w:val="21"/>
          <w:lang w:eastAsia="zh-CN"/>
        </w:rPr>
        <w:t>（</w:t>
      </w:r>
      <w:r>
        <w:rPr>
          <w:rFonts w:ascii="宋体" w:hAnsi="宋体" w:cs="宋体"/>
          <w:bCs/>
          <w:color w:val="000000"/>
          <w:kern w:val="2"/>
          <w:sz w:val="21"/>
          <w:szCs w:val="21"/>
          <w:lang w:eastAsia="zh-CN"/>
        </w:rPr>
        <w:t>15</w:t>
      </w:r>
      <w:r>
        <w:rPr>
          <w:rFonts w:hint="eastAsia" w:ascii="宋体" w:hAnsi="宋体" w:cs="宋体"/>
          <w:bCs/>
          <w:color w:val="000000"/>
          <w:kern w:val="2"/>
          <w:sz w:val="21"/>
          <w:szCs w:val="21"/>
          <w:lang w:eastAsia="zh-CN"/>
        </w:rPr>
        <w:t>）在巡视、旁站和检验过程中，发现工程质量、施工安全存在事故隐患的，要求施工单位整改并报建设单位；</w:t>
      </w:r>
    </w:p>
    <w:p>
      <w:pPr>
        <w:pStyle w:val="102"/>
        <w:wordWrap w:val="0"/>
        <w:spacing w:line="400" w:lineRule="exact"/>
        <w:ind w:firstLine="440"/>
        <w:rPr>
          <w:rFonts w:ascii="宋体" w:hAnsi="宋体" w:cs="宋体"/>
          <w:bCs/>
          <w:color w:val="000000"/>
          <w:kern w:val="2"/>
          <w:sz w:val="21"/>
          <w:szCs w:val="21"/>
          <w:lang w:eastAsia="zh-CN"/>
        </w:rPr>
      </w:pPr>
      <w:r>
        <w:rPr>
          <w:rFonts w:hint="eastAsia" w:ascii="宋体" w:hAnsi="宋体" w:cs="宋体"/>
          <w:bCs/>
          <w:color w:val="000000"/>
          <w:kern w:val="2"/>
          <w:sz w:val="21"/>
          <w:szCs w:val="21"/>
          <w:lang w:eastAsia="zh-CN"/>
        </w:rPr>
        <w:t>（</w:t>
      </w:r>
      <w:r>
        <w:rPr>
          <w:rFonts w:ascii="宋体" w:hAnsi="宋体" w:cs="宋体"/>
          <w:bCs/>
          <w:color w:val="000000"/>
          <w:kern w:val="2"/>
          <w:sz w:val="21"/>
          <w:szCs w:val="21"/>
          <w:lang w:eastAsia="zh-CN"/>
        </w:rPr>
        <w:t>16</w:t>
      </w:r>
      <w:r>
        <w:rPr>
          <w:rFonts w:hint="eastAsia" w:ascii="宋体" w:hAnsi="宋体" w:cs="宋体"/>
          <w:bCs/>
          <w:color w:val="000000"/>
          <w:kern w:val="2"/>
          <w:sz w:val="21"/>
          <w:szCs w:val="21"/>
          <w:lang w:eastAsia="zh-CN"/>
        </w:rPr>
        <w:t>）对于设计变更和工程洽商，按有关规定进行监理控制；</w:t>
      </w:r>
    </w:p>
    <w:p>
      <w:pPr>
        <w:pStyle w:val="102"/>
        <w:wordWrap w:val="0"/>
        <w:spacing w:line="400" w:lineRule="exact"/>
        <w:ind w:firstLine="440"/>
        <w:rPr>
          <w:rFonts w:ascii="宋体" w:hAnsi="宋体" w:cs="宋体"/>
          <w:bCs/>
          <w:color w:val="000000"/>
          <w:kern w:val="2"/>
          <w:sz w:val="21"/>
          <w:szCs w:val="21"/>
          <w:lang w:eastAsia="zh-CN"/>
        </w:rPr>
      </w:pPr>
      <w:r>
        <w:rPr>
          <w:rFonts w:hint="eastAsia" w:ascii="宋体" w:hAnsi="宋体" w:cs="宋体"/>
          <w:bCs/>
          <w:color w:val="000000"/>
          <w:kern w:val="2"/>
          <w:sz w:val="21"/>
          <w:szCs w:val="21"/>
          <w:lang w:eastAsia="zh-CN"/>
        </w:rPr>
        <w:t>（</w:t>
      </w:r>
      <w:r>
        <w:rPr>
          <w:rFonts w:ascii="宋体" w:hAnsi="宋体" w:cs="宋体"/>
          <w:bCs/>
          <w:color w:val="000000"/>
          <w:kern w:val="2"/>
          <w:sz w:val="21"/>
          <w:szCs w:val="21"/>
          <w:lang w:eastAsia="zh-CN"/>
        </w:rPr>
        <w:t>17</w:t>
      </w:r>
      <w:r>
        <w:rPr>
          <w:rFonts w:hint="eastAsia" w:ascii="宋体" w:hAnsi="宋体" w:cs="宋体"/>
          <w:bCs/>
          <w:color w:val="000000"/>
          <w:kern w:val="2"/>
          <w:sz w:val="21"/>
          <w:szCs w:val="21"/>
          <w:lang w:eastAsia="zh-CN"/>
        </w:rPr>
        <w:t>）根据施工合同协议条款的付款规定，以及监理工程师对工程质量、数量的核定，审核付款凭证；</w:t>
      </w:r>
    </w:p>
    <w:p>
      <w:pPr>
        <w:pStyle w:val="102"/>
        <w:wordWrap w:val="0"/>
        <w:spacing w:line="400" w:lineRule="exact"/>
        <w:ind w:firstLine="440"/>
        <w:rPr>
          <w:rFonts w:ascii="宋体" w:hAnsi="宋体" w:cs="宋体"/>
          <w:bCs/>
          <w:color w:val="000000"/>
          <w:kern w:val="2"/>
          <w:sz w:val="21"/>
          <w:szCs w:val="21"/>
          <w:lang w:eastAsia="zh-CN"/>
        </w:rPr>
      </w:pPr>
      <w:r>
        <w:rPr>
          <w:rFonts w:hint="eastAsia" w:ascii="宋体" w:hAnsi="宋体" w:cs="宋体"/>
          <w:bCs/>
          <w:color w:val="000000"/>
          <w:kern w:val="2"/>
          <w:sz w:val="21"/>
          <w:szCs w:val="21"/>
          <w:lang w:eastAsia="zh-CN"/>
        </w:rPr>
        <w:t>（</w:t>
      </w:r>
      <w:r>
        <w:rPr>
          <w:rFonts w:ascii="宋体" w:hAnsi="宋体" w:cs="宋体"/>
          <w:bCs/>
          <w:color w:val="000000"/>
          <w:kern w:val="2"/>
          <w:sz w:val="21"/>
          <w:szCs w:val="21"/>
          <w:lang w:eastAsia="zh-CN"/>
        </w:rPr>
        <w:t>18</w:t>
      </w:r>
      <w:r>
        <w:rPr>
          <w:rFonts w:hint="eastAsia" w:ascii="宋体" w:hAnsi="宋体" w:cs="宋体"/>
          <w:bCs/>
          <w:color w:val="000000"/>
          <w:kern w:val="2"/>
          <w:sz w:val="21"/>
          <w:szCs w:val="21"/>
          <w:lang w:eastAsia="zh-CN"/>
        </w:rPr>
        <w:t>）监督检查文明施工及安全防护措施；</w:t>
      </w:r>
    </w:p>
    <w:p>
      <w:pPr>
        <w:pStyle w:val="102"/>
        <w:wordWrap w:val="0"/>
        <w:spacing w:line="400" w:lineRule="exact"/>
        <w:ind w:firstLine="440"/>
        <w:rPr>
          <w:rFonts w:ascii="宋体" w:hAnsi="宋体" w:cs="宋体"/>
          <w:bCs/>
          <w:color w:val="000000"/>
          <w:kern w:val="2"/>
          <w:sz w:val="21"/>
          <w:szCs w:val="21"/>
          <w:lang w:eastAsia="zh-CN"/>
        </w:rPr>
      </w:pPr>
      <w:r>
        <w:rPr>
          <w:rFonts w:hint="eastAsia" w:ascii="宋体" w:hAnsi="宋体" w:cs="宋体"/>
          <w:bCs/>
          <w:color w:val="000000"/>
          <w:kern w:val="2"/>
          <w:sz w:val="21"/>
          <w:szCs w:val="21"/>
          <w:lang w:eastAsia="zh-CN"/>
        </w:rPr>
        <w:t>（</w:t>
      </w:r>
      <w:r>
        <w:rPr>
          <w:rFonts w:ascii="宋体" w:hAnsi="宋体" w:cs="宋体"/>
          <w:bCs/>
          <w:color w:val="000000"/>
          <w:kern w:val="2"/>
          <w:sz w:val="21"/>
          <w:szCs w:val="21"/>
          <w:lang w:eastAsia="zh-CN"/>
        </w:rPr>
        <w:t>19</w:t>
      </w:r>
      <w:r>
        <w:rPr>
          <w:rFonts w:hint="eastAsia" w:ascii="宋体" w:hAnsi="宋体" w:cs="宋体"/>
          <w:bCs/>
          <w:color w:val="000000"/>
          <w:kern w:val="2"/>
          <w:sz w:val="21"/>
          <w:szCs w:val="21"/>
          <w:lang w:eastAsia="zh-CN"/>
        </w:rPr>
        <w:t>）协助处理工程中出现的质量问题、质量事故，督促施工单位按有关协调统一的处理意见整改完成；</w:t>
      </w:r>
    </w:p>
    <w:p>
      <w:pPr>
        <w:pStyle w:val="102"/>
        <w:wordWrap w:val="0"/>
        <w:spacing w:line="400" w:lineRule="exact"/>
        <w:ind w:firstLine="440"/>
        <w:rPr>
          <w:rFonts w:ascii="宋体" w:hAnsi="宋体" w:cs="宋体"/>
          <w:bCs/>
          <w:color w:val="000000"/>
          <w:kern w:val="2"/>
          <w:sz w:val="21"/>
          <w:szCs w:val="21"/>
          <w:lang w:eastAsia="zh-CN"/>
        </w:rPr>
      </w:pPr>
      <w:r>
        <w:rPr>
          <w:rFonts w:hint="eastAsia" w:ascii="宋体" w:hAnsi="宋体" w:cs="宋体"/>
          <w:bCs/>
          <w:color w:val="000000"/>
          <w:kern w:val="2"/>
          <w:sz w:val="21"/>
          <w:szCs w:val="21"/>
          <w:lang w:eastAsia="zh-CN"/>
        </w:rPr>
        <w:t>（</w:t>
      </w:r>
      <w:r>
        <w:rPr>
          <w:rFonts w:ascii="宋体" w:hAnsi="宋体" w:cs="宋体"/>
          <w:bCs/>
          <w:color w:val="000000"/>
          <w:kern w:val="2"/>
          <w:sz w:val="21"/>
          <w:szCs w:val="21"/>
          <w:lang w:eastAsia="zh-CN"/>
        </w:rPr>
        <w:t>20</w:t>
      </w:r>
      <w:r>
        <w:rPr>
          <w:rFonts w:hint="eastAsia" w:ascii="宋体" w:hAnsi="宋体" w:cs="宋体"/>
          <w:bCs/>
          <w:color w:val="000000"/>
          <w:kern w:val="2"/>
          <w:sz w:val="21"/>
          <w:szCs w:val="21"/>
          <w:lang w:eastAsia="zh-CN"/>
        </w:rPr>
        <w:t>）定期组织召开工程协调会，对有关质量、进度和投资等提出监理控制要求。</w:t>
      </w:r>
    </w:p>
    <w:p>
      <w:pPr>
        <w:pStyle w:val="102"/>
        <w:wordWrap w:val="0"/>
        <w:spacing w:line="400" w:lineRule="exact"/>
        <w:ind w:firstLine="440"/>
        <w:rPr>
          <w:rFonts w:ascii="宋体" w:hAnsi="宋体" w:cs="宋体"/>
          <w:bCs/>
          <w:color w:val="000000"/>
          <w:kern w:val="2"/>
          <w:sz w:val="21"/>
          <w:szCs w:val="21"/>
          <w:lang w:eastAsia="zh-CN"/>
        </w:rPr>
      </w:pPr>
      <w:r>
        <w:rPr>
          <w:rFonts w:hint="eastAsia" w:ascii="宋体" w:hAnsi="宋体" w:cs="宋体"/>
          <w:bCs/>
          <w:color w:val="000000"/>
          <w:kern w:val="2"/>
          <w:sz w:val="21"/>
          <w:szCs w:val="21"/>
          <w:lang w:eastAsia="zh-CN"/>
        </w:rPr>
        <w:t>（</w:t>
      </w:r>
      <w:r>
        <w:rPr>
          <w:rFonts w:ascii="宋体" w:hAnsi="宋体" w:cs="宋体"/>
          <w:bCs/>
          <w:color w:val="000000"/>
          <w:kern w:val="2"/>
          <w:sz w:val="21"/>
          <w:szCs w:val="21"/>
          <w:lang w:eastAsia="zh-CN"/>
        </w:rPr>
        <w:t>21</w:t>
      </w:r>
      <w:r>
        <w:rPr>
          <w:rFonts w:hint="eastAsia" w:ascii="宋体" w:hAnsi="宋体" w:cs="宋体"/>
          <w:bCs/>
          <w:color w:val="000000"/>
          <w:kern w:val="2"/>
          <w:sz w:val="21"/>
          <w:szCs w:val="21"/>
          <w:lang w:eastAsia="zh-CN"/>
        </w:rPr>
        <w:t>）严格按照监理规范开展监理工作，加强对施工单位投标时承诺的项目经理及施工管理人员到位履职和工程建设关键工序、关键部位、隐蔽工程和薄弱环节以及特种作业人员持证上岗等情况的重点监控，并建立人员到位履行职责的记录制度，对违规更换、脱离岗位或不认真履行职责以及存在的安全隐患，应当要求施工单位及时整改，在规定时间内未整改或整改不到位的，应签发工程暂停令，并向建设单位书面报告。因监理职责不到位，造成质量安全隐患的，将追究监理单位和监理人员的相应责任。</w:t>
      </w:r>
    </w:p>
    <w:p>
      <w:pPr>
        <w:pStyle w:val="102"/>
        <w:wordWrap w:val="0"/>
        <w:spacing w:line="400" w:lineRule="exact"/>
        <w:ind w:firstLine="440"/>
        <w:rPr>
          <w:rFonts w:ascii="宋体" w:hAnsi="宋体" w:cs="宋体"/>
          <w:bCs/>
          <w:color w:val="000000"/>
          <w:kern w:val="2"/>
          <w:sz w:val="21"/>
          <w:szCs w:val="21"/>
          <w:lang w:eastAsia="zh-CN"/>
        </w:rPr>
      </w:pPr>
      <w:r>
        <w:rPr>
          <w:rFonts w:hint="eastAsia" w:ascii="宋体" w:hAnsi="宋体" w:cs="宋体"/>
          <w:bCs/>
          <w:color w:val="000000"/>
          <w:kern w:val="2"/>
          <w:sz w:val="21"/>
          <w:szCs w:val="21"/>
          <w:lang w:eastAsia="zh-CN"/>
        </w:rPr>
        <w:t>（</w:t>
      </w:r>
      <w:r>
        <w:rPr>
          <w:rFonts w:ascii="宋体" w:hAnsi="宋体" w:cs="宋体"/>
          <w:bCs/>
          <w:color w:val="000000"/>
          <w:kern w:val="2"/>
          <w:sz w:val="21"/>
          <w:szCs w:val="21"/>
          <w:lang w:eastAsia="zh-CN"/>
        </w:rPr>
        <w:t>22</w:t>
      </w:r>
      <w:r>
        <w:rPr>
          <w:rFonts w:hint="eastAsia" w:ascii="宋体" w:hAnsi="宋体" w:cs="宋体"/>
          <w:bCs/>
          <w:color w:val="000000"/>
          <w:kern w:val="2"/>
          <w:sz w:val="21"/>
          <w:szCs w:val="21"/>
          <w:lang w:eastAsia="zh-CN"/>
        </w:rPr>
        <w:t>）审查施工单位提交的采用新材料、新工艺、新技术、新设备的论证材料及相关验收标准；</w:t>
      </w:r>
    </w:p>
    <w:p>
      <w:pPr>
        <w:pStyle w:val="102"/>
        <w:wordWrap w:val="0"/>
        <w:spacing w:line="400" w:lineRule="exact"/>
        <w:ind w:firstLine="440"/>
        <w:rPr>
          <w:rFonts w:ascii="宋体" w:hAnsi="宋体" w:cs="宋体"/>
          <w:bCs/>
          <w:color w:val="000000"/>
          <w:kern w:val="2"/>
          <w:sz w:val="21"/>
          <w:szCs w:val="21"/>
          <w:lang w:eastAsia="zh-CN"/>
        </w:rPr>
      </w:pPr>
      <w:r>
        <w:rPr>
          <w:rFonts w:hint="eastAsia" w:ascii="宋体" w:hAnsi="宋体" w:cs="宋体"/>
          <w:bCs/>
          <w:color w:val="000000"/>
          <w:kern w:val="2"/>
          <w:sz w:val="21"/>
          <w:szCs w:val="21"/>
          <w:lang w:eastAsia="zh-CN"/>
        </w:rPr>
        <w:t>（</w:t>
      </w:r>
      <w:r>
        <w:rPr>
          <w:rFonts w:ascii="宋体" w:hAnsi="宋体" w:cs="宋体"/>
          <w:bCs/>
          <w:color w:val="000000"/>
          <w:kern w:val="2"/>
          <w:sz w:val="21"/>
          <w:szCs w:val="21"/>
          <w:lang w:eastAsia="zh-CN"/>
        </w:rPr>
        <w:t>23</w:t>
      </w:r>
      <w:r>
        <w:rPr>
          <w:rFonts w:hint="eastAsia" w:ascii="宋体" w:hAnsi="宋体" w:cs="宋体"/>
          <w:bCs/>
          <w:color w:val="000000"/>
          <w:kern w:val="2"/>
          <w:sz w:val="21"/>
          <w:szCs w:val="21"/>
          <w:lang w:eastAsia="zh-CN"/>
        </w:rPr>
        <w:t>）验收隐蔽工程、分部分项工程；审查施工单位提交的竣工验收申请，编写工程质量评估报告；</w:t>
      </w:r>
    </w:p>
    <w:p>
      <w:pPr>
        <w:pStyle w:val="102"/>
        <w:wordWrap w:val="0"/>
        <w:spacing w:line="400" w:lineRule="exact"/>
        <w:ind w:firstLine="440"/>
        <w:rPr>
          <w:rFonts w:ascii="宋体" w:hAnsi="宋体" w:cs="宋体"/>
          <w:bCs/>
          <w:color w:val="000000"/>
          <w:kern w:val="2"/>
          <w:sz w:val="21"/>
          <w:szCs w:val="21"/>
          <w:lang w:eastAsia="zh-CN"/>
        </w:rPr>
      </w:pPr>
      <w:r>
        <w:rPr>
          <w:rFonts w:hint="eastAsia" w:ascii="宋体" w:hAnsi="宋体" w:cs="宋体"/>
          <w:bCs/>
          <w:color w:val="000000"/>
          <w:kern w:val="2"/>
          <w:sz w:val="21"/>
          <w:szCs w:val="21"/>
          <w:lang w:eastAsia="zh-CN"/>
        </w:rPr>
        <w:t>（</w:t>
      </w:r>
      <w:r>
        <w:rPr>
          <w:rFonts w:ascii="宋体" w:hAnsi="宋体" w:cs="宋体"/>
          <w:bCs/>
          <w:color w:val="000000"/>
          <w:kern w:val="2"/>
          <w:sz w:val="21"/>
          <w:szCs w:val="21"/>
          <w:lang w:eastAsia="zh-CN"/>
        </w:rPr>
        <w:t>24</w:t>
      </w:r>
      <w:r>
        <w:rPr>
          <w:rFonts w:hint="eastAsia" w:ascii="宋体" w:hAnsi="宋体" w:cs="宋体"/>
          <w:bCs/>
          <w:color w:val="000000"/>
          <w:kern w:val="2"/>
          <w:sz w:val="21"/>
          <w:szCs w:val="21"/>
          <w:lang w:eastAsia="zh-CN"/>
        </w:rPr>
        <w:t>）审查施工单位提交的工程变更申请，协调处理施工进度调整、费用索赔、合同争议等事项；</w:t>
      </w:r>
    </w:p>
    <w:p>
      <w:pPr>
        <w:pStyle w:val="102"/>
        <w:wordWrap w:val="0"/>
        <w:spacing w:line="400" w:lineRule="exact"/>
        <w:ind w:firstLine="440"/>
        <w:rPr>
          <w:rFonts w:ascii="宋体" w:hAnsi="宋体" w:cs="宋体"/>
          <w:bCs/>
          <w:color w:val="000000"/>
          <w:kern w:val="2"/>
          <w:sz w:val="21"/>
          <w:szCs w:val="21"/>
          <w:lang w:eastAsia="zh-CN"/>
        </w:rPr>
      </w:pPr>
      <w:r>
        <w:rPr>
          <w:rFonts w:hint="eastAsia" w:ascii="宋体" w:hAnsi="宋体" w:cs="宋体"/>
          <w:bCs/>
          <w:color w:val="000000"/>
          <w:kern w:val="2"/>
          <w:sz w:val="21"/>
          <w:szCs w:val="21"/>
          <w:lang w:eastAsia="zh-CN"/>
        </w:rPr>
        <w:t>（</w:t>
      </w:r>
      <w:r>
        <w:rPr>
          <w:rFonts w:ascii="宋体" w:hAnsi="宋体" w:cs="宋体"/>
          <w:bCs/>
          <w:color w:val="000000"/>
          <w:kern w:val="2"/>
          <w:sz w:val="21"/>
          <w:szCs w:val="21"/>
          <w:lang w:eastAsia="zh-CN"/>
        </w:rPr>
        <w:t>25</w:t>
      </w:r>
      <w:r>
        <w:rPr>
          <w:rFonts w:hint="eastAsia" w:ascii="宋体" w:hAnsi="宋体" w:cs="宋体"/>
          <w:bCs/>
          <w:color w:val="000000"/>
          <w:kern w:val="2"/>
          <w:sz w:val="21"/>
          <w:szCs w:val="21"/>
          <w:lang w:eastAsia="zh-CN"/>
        </w:rPr>
        <w:t>）根据施工单位提出的阶段、部位、环节、各系统的分阶段工程的检验、验收以及整体工程竣工验收申请报告，负责组织竣工预验收，参加建设单位组织的竣工验收；</w:t>
      </w:r>
    </w:p>
    <w:p>
      <w:pPr>
        <w:pStyle w:val="102"/>
        <w:wordWrap w:val="0"/>
        <w:spacing w:line="400" w:lineRule="exact"/>
        <w:ind w:firstLine="440"/>
        <w:rPr>
          <w:rFonts w:ascii="宋体" w:hAnsi="宋体" w:cs="宋体"/>
          <w:bCs/>
          <w:color w:val="000000"/>
          <w:kern w:val="2"/>
          <w:sz w:val="21"/>
          <w:szCs w:val="21"/>
          <w:lang w:eastAsia="zh-CN"/>
        </w:rPr>
      </w:pPr>
      <w:r>
        <w:rPr>
          <w:rFonts w:hint="eastAsia" w:ascii="宋体" w:hAnsi="宋体" w:cs="宋体"/>
          <w:bCs/>
          <w:color w:val="000000"/>
          <w:kern w:val="2"/>
          <w:sz w:val="21"/>
          <w:szCs w:val="21"/>
          <w:lang w:eastAsia="zh-CN"/>
        </w:rPr>
        <w:t>（</w:t>
      </w:r>
      <w:r>
        <w:rPr>
          <w:rFonts w:ascii="宋体" w:hAnsi="宋体" w:cs="宋体"/>
          <w:bCs/>
          <w:color w:val="000000"/>
          <w:kern w:val="2"/>
          <w:sz w:val="21"/>
          <w:szCs w:val="21"/>
          <w:lang w:eastAsia="zh-CN"/>
        </w:rPr>
        <w:t>26</w:t>
      </w:r>
      <w:r>
        <w:rPr>
          <w:rFonts w:hint="eastAsia" w:ascii="宋体" w:hAnsi="宋体" w:cs="宋体"/>
          <w:bCs/>
          <w:color w:val="000000"/>
          <w:kern w:val="2"/>
          <w:sz w:val="21"/>
          <w:szCs w:val="21"/>
          <w:lang w:eastAsia="zh-CN"/>
        </w:rPr>
        <w:t>）督促检查施工单位完成竣工图和整理各种必须归档的资料，交建设单位归档；</w:t>
      </w:r>
    </w:p>
    <w:p>
      <w:pPr>
        <w:pStyle w:val="102"/>
        <w:wordWrap w:val="0"/>
        <w:spacing w:line="400" w:lineRule="exact"/>
        <w:ind w:firstLine="440"/>
        <w:rPr>
          <w:rFonts w:ascii="宋体" w:hAnsi="宋体" w:cs="宋体"/>
          <w:bCs/>
          <w:color w:val="000000"/>
          <w:kern w:val="2"/>
          <w:sz w:val="21"/>
          <w:szCs w:val="21"/>
          <w:lang w:eastAsia="zh-CN"/>
        </w:rPr>
      </w:pPr>
      <w:r>
        <w:rPr>
          <w:rFonts w:hint="eastAsia" w:ascii="宋体" w:hAnsi="宋体" w:cs="宋体"/>
          <w:bCs/>
          <w:color w:val="000000"/>
          <w:kern w:val="2"/>
          <w:sz w:val="21"/>
          <w:szCs w:val="21"/>
          <w:lang w:eastAsia="zh-CN"/>
        </w:rPr>
        <w:t>（</w:t>
      </w:r>
      <w:r>
        <w:rPr>
          <w:rFonts w:ascii="宋体" w:hAnsi="宋体" w:cs="宋体"/>
          <w:bCs/>
          <w:color w:val="000000"/>
          <w:kern w:val="2"/>
          <w:sz w:val="21"/>
          <w:szCs w:val="21"/>
          <w:lang w:eastAsia="zh-CN"/>
        </w:rPr>
        <w:t>27</w:t>
      </w:r>
      <w:r>
        <w:rPr>
          <w:rFonts w:hint="eastAsia" w:ascii="宋体" w:hAnsi="宋体" w:cs="宋体"/>
          <w:bCs/>
          <w:color w:val="000000"/>
          <w:kern w:val="2"/>
          <w:sz w:val="21"/>
          <w:szCs w:val="21"/>
          <w:lang w:eastAsia="zh-CN"/>
        </w:rPr>
        <w:t>）规范施工管理人员的请销假制度，做好考勤登记，确保准确、真实、有效。</w:t>
      </w:r>
    </w:p>
    <w:p>
      <w:pPr>
        <w:pStyle w:val="102"/>
        <w:wordWrap w:val="0"/>
        <w:spacing w:line="400" w:lineRule="exact"/>
        <w:ind w:firstLine="440"/>
        <w:rPr>
          <w:rFonts w:ascii="宋体" w:hAnsi="宋体" w:cs="宋体"/>
          <w:bCs/>
          <w:color w:val="000000"/>
          <w:kern w:val="2"/>
          <w:sz w:val="21"/>
          <w:szCs w:val="21"/>
          <w:lang w:eastAsia="zh-CN"/>
        </w:rPr>
      </w:pPr>
      <w:r>
        <w:rPr>
          <w:rFonts w:hint="eastAsia" w:ascii="宋体" w:hAnsi="宋体" w:cs="宋体"/>
          <w:bCs/>
          <w:color w:val="000000"/>
          <w:kern w:val="2"/>
          <w:sz w:val="21"/>
          <w:szCs w:val="21"/>
          <w:lang w:eastAsia="zh-CN"/>
        </w:rPr>
        <w:t>（</w:t>
      </w:r>
      <w:r>
        <w:rPr>
          <w:rFonts w:ascii="宋体" w:hAnsi="宋体" w:cs="宋体"/>
          <w:bCs/>
          <w:color w:val="000000"/>
          <w:kern w:val="2"/>
          <w:sz w:val="21"/>
          <w:szCs w:val="21"/>
          <w:lang w:eastAsia="zh-CN"/>
        </w:rPr>
        <w:t>28</w:t>
      </w:r>
      <w:r>
        <w:rPr>
          <w:rFonts w:hint="eastAsia" w:ascii="宋体" w:hAnsi="宋体" w:cs="宋体"/>
          <w:bCs/>
          <w:color w:val="000000"/>
          <w:kern w:val="2"/>
          <w:sz w:val="21"/>
          <w:szCs w:val="21"/>
          <w:lang w:eastAsia="zh-CN"/>
        </w:rPr>
        <w:t>）编制、整理工程监理归档文件并报建设单位。</w:t>
      </w:r>
    </w:p>
    <w:p>
      <w:pPr>
        <w:pStyle w:val="18"/>
        <w:rPr>
          <w:rFonts w:hint="eastAsia" w:ascii="宋体" w:hAnsi="宋体" w:cs="宋体"/>
          <w:bCs/>
          <w:color w:val="000000"/>
          <w:kern w:val="2"/>
          <w:szCs w:val="21"/>
          <w:lang w:eastAsia="zh-CN"/>
        </w:rPr>
      </w:pPr>
      <w:r>
        <w:rPr>
          <w:rFonts w:hint="eastAsia" w:ascii="宋体" w:hAnsi="宋体" w:cs="宋体"/>
          <w:bCs/>
          <w:color w:val="000000"/>
          <w:kern w:val="2"/>
          <w:szCs w:val="21"/>
        </w:rPr>
        <w:t>（</w:t>
      </w:r>
      <w:r>
        <w:rPr>
          <w:rFonts w:ascii="宋体" w:hAnsi="宋体" w:cs="宋体"/>
          <w:bCs/>
          <w:color w:val="000000"/>
          <w:kern w:val="2"/>
          <w:szCs w:val="21"/>
        </w:rPr>
        <w:t>29</w:t>
      </w:r>
      <w:r>
        <w:rPr>
          <w:rFonts w:hint="eastAsia" w:ascii="宋体" w:hAnsi="宋体" w:cs="宋体"/>
          <w:bCs/>
          <w:color w:val="000000"/>
          <w:kern w:val="2"/>
          <w:szCs w:val="21"/>
        </w:rPr>
        <w:t>）经建设单位同意，签发工程暂停令和复工令；</w:t>
      </w:r>
    </w:p>
    <w:p>
      <w:pPr>
        <w:pStyle w:val="18"/>
        <w:rPr>
          <w:rFonts w:ascii="宋体" w:hAnsi="宋体"/>
          <w:color w:val="000000"/>
          <w:szCs w:val="21"/>
        </w:rPr>
      </w:pPr>
      <w:r>
        <w:rPr>
          <w:rFonts w:hint="eastAsia" w:ascii="宋体" w:hAnsi="宋体"/>
          <w:color w:val="000000"/>
          <w:szCs w:val="21"/>
        </w:rPr>
        <w:t>（</w:t>
      </w:r>
      <w:r>
        <w:rPr>
          <w:rFonts w:hint="eastAsia" w:ascii="宋体" w:hAnsi="宋体"/>
          <w:color w:val="000000"/>
          <w:szCs w:val="21"/>
          <w:lang w:eastAsia="zh-CN"/>
        </w:rPr>
        <w:t>30</w:t>
      </w:r>
      <w:r>
        <w:rPr>
          <w:rFonts w:hint="eastAsia" w:ascii="宋体" w:hAnsi="宋体"/>
          <w:color w:val="000000"/>
          <w:szCs w:val="21"/>
        </w:rPr>
        <w:t>）未尽事宜见《建设工程监理规范》和本合同其他专用条款。</w:t>
      </w:r>
    </w:p>
    <w:p>
      <w:pPr>
        <w:widowControl w:val="0"/>
        <w:spacing w:line="360" w:lineRule="auto"/>
        <w:ind w:firstLine="205" w:firstLineChars="98"/>
        <w:rPr>
          <w:rFonts w:ascii="宋体" w:hAnsi="宋体"/>
          <w:color w:val="000000"/>
          <w:szCs w:val="21"/>
        </w:rPr>
      </w:pPr>
      <w:r>
        <w:rPr>
          <w:rFonts w:hint="eastAsia" w:ascii="宋体" w:hAnsi="宋体"/>
          <w:color w:val="000000"/>
          <w:szCs w:val="21"/>
        </w:rPr>
        <w:t>2.2 监理与相关服务依据</w:t>
      </w:r>
    </w:p>
    <w:p>
      <w:pPr>
        <w:widowControl w:val="0"/>
        <w:adjustRightInd w:val="0"/>
        <w:spacing w:line="360" w:lineRule="auto"/>
        <w:ind w:firstLine="420" w:firstLineChars="200"/>
        <w:rPr>
          <w:rFonts w:ascii="宋体" w:hAnsi="宋体"/>
          <w:color w:val="000000"/>
          <w:szCs w:val="21"/>
          <w:u w:val="single"/>
        </w:rPr>
      </w:pPr>
      <w:r>
        <w:rPr>
          <w:rFonts w:hint="eastAsia" w:ascii="宋体" w:hAnsi="宋体"/>
          <w:color w:val="000000"/>
          <w:szCs w:val="21"/>
        </w:rPr>
        <w:t>2.2.1 监理依据包括：</w:t>
      </w:r>
      <w:r>
        <w:rPr>
          <w:rFonts w:hint="eastAsia" w:ascii="宋体" w:hAnsi="宋体"/>
          <w:color w:val="000000"/>
          <w:szCs w:val="21"/>
          <w:u w:val="single"/>
        </w:rPr>
        <w:t>按通用条件执行。</w:t>
      </w:r>
    </w:p>
    <w:p>
      <w:pPr>
        <w:widowControl w:val="0"/>
        <w:spacing w:line="360" w:lineRule="auto"/>
        <w:ind w:firstLine="420" w:firstLineChars="200"/>
        <w:rPr>
          <w:rFonts w:ascii="宋体" w:hAnsi="宋体"/>
          <w:color w:val="000000"/>
          <w:szCs w:val="21"/>
        </w:rPr>
      </w:pPr>
      <w:r>
        <w:rPr>
          <w:rFonts w:hint="eastAsia" w:ascii="宋体" w:hAnsi="宋体"/>
          <w:color w:val="000000"/>
          <w:szCs w:val="21"/>
        </w:rPr>
        <w:t>2.2.2 相关服务依据包括：</w:t>
      </w:r>
    </w:p>
    <w:p>
      <w:pPr>
        <w:widowControl w:val="0"/>
        <w:spacing w:line="360" w:lineRule="auto"/>
        <w:ind w:firstLine="420" w:firstLineChars="200"/>
        <w:rPr>
          <w:rFonts w:ascii="宋体" w:hAnsi="宋体"/>
          <w:color w:val="000000"/>
          <w:szCs w:val="21"/>
          <w:u w:val="single"/>
        </w:rPr>
      </w:pPr>
      <w:r>
        <w:rPr>
          <w:rFonts w:ascii="宋体" w:hAnsi="宋体"/>
          <w:color w:val="000000"/>
          <w:szCs w:val="21"/>
          <w:u w:val="single"/>
        </w:rPr>
        <w:t>1</w:t>
      </w:r>
      <w:r>
        <w:rPr>
          <w:rFonts w:hint="eastAsia" w:ascii="宋体" w:hAnsi="宋体"/>
          <w:color w:val="000000"/>
          <w:szCs w:val="21"/>
          <w:u w:val="single"/>
        </w:rPr>
        <w:t>）采购人与有关施工单位或供货单位签订的合同或协议；</w:t>
      </w:r>
    </w:p>
    <w:p>
      <w:pPr>
        <w:widowControl w:val="0"/>
        <w:spacing w:line="360" w:lineRule="auto"/>
        <w:ind w:firstLine="420" w:firstLineChars="200"/>
        <w:rPr>
          <w:rFonts w:ascii="宋体" w:hAnsi="宋体"/>
          <w:color w:val="000000"/>
          <w:szCs w:val="21"/>
          <w:u w:val="single"/>
        </w:rPr>
      </w:pPr>
      <w:r>
        <w:rPr>
          <w:rFonts w:ascii="宋体" w:hAnsi="宋体"/>
          <w:color w:val="000000"/>
          <w:szCs w:val="21"/>
          <w:u w:val="single"/>
        </w:rPr>
        <w:t>2</w:t>
      </w:r>
      <w:r>
        <w:rPr>
          <w:rFonts w:hint="eastAsia" w:ascii="宋体" w:hAnsi="宋体"/>
          <w:color w:val="000000"/>
          <w:szCs w:val="21"/>
          <w:u w:val="single"/>
        </w:rPr>
        <w:t>）正式施工图纸及有关的技术资料或说明；</w:t>
      </w:r>
    </w:p>
    <w:p>
      <w:pPr>
        <w:widowControl w:val="0"/>
        <w:spacing w:line="360" w:lineRule="auto"/>
        <w:ind w:firstLine="420" w:firstLineChars="200"/>
        <w:rPr>
          <w:rFonts w:ascii="宋体" w:hAnsi="宋体"/>
          <w:color w:val="000000"/>
          <w:szCs w:val="21"/>
          <w:u w:val="single"/>
        </w:rPr>
      </w:pPr>
      <w:r>
        <w:rPr>
          <w:rFonts w:ascii="宋体" w:hAnsi="宋体"/>
          <w:color w:val="000000"/>
          <w:szCs w:val="21"/>
          <w:u w:val="single"/>
        </w:rPr>
        <w:t>3</w:t>
      </w:r>
      <w:r>
        <w:rPr>
          <w:rFonts w:hint="eastAsia" w:ascii="宋体" w:hAnsi="宋体"/>
          <w:color w:val="000000"/>
          <w:szCs w:val="21"/>
          <w:u w:val="single"/>
        </w:rPr>
        <w:t>）国家和省市颁发的现行技术规范、规程及质量评定标准；</w:t>
      </w:r>
    </w:p>
    <w:p>
      <w:pPr>
        <w:widowControl w:val="0"/>
        <w:spacing w:line="360" w:lineRule="auto"/>
        <w:ind w:firstLine="420" w:firstLineChars="200"/>
        <w:rPr>
          <w:rFonts w:ascii="宋体" w:hAnsi="宋体"/>
          <w:color w:val="000000"/>
          <w:szCs w:val="21"/>
          <w:u w:val="single"/>
        </w:rPr>
      </w:pPr>
      <w:r>
        <w:rPr>
          <w:rFonts w:ascii="宋体" w:hAnsi="宋体"/>
          <w:color w:val="000000"/>
          <w:szCs w:val="21"/>
          <w:u w:val="single"/>
        </w:rPr>
        <w:t>4</w:t>
      </w:r>
      <w:r>
        <w:rPr>
          <w:rFonts w:hint="eastAsia" w:ascii="宋体" w:hAnsi="宋体"/>
          <w:color w:val="000000"/>
          <w:szCs w:val="21"/>
          <w:u w:val="single"/>
        </w:rPr>
        <w:t>）省市现行预算定额、汇编文件、取费标准；</w:t>
      </w:r>
    </w:p>
    <w:p>
      <w:pPr>
        <w:widowControl w:val="0"/>
        <w:adjustRightInd w:val="0"/>
        <w:spacing w:line="360" w:lineRule="auto"/>
        <w:ind w:firstLine="420" w:firstLineChars="200"/>
        <w:rPr>
          <w:rFonts w:ascii="宋体" w:hAnsi="宋体"/>
          <w:color w:val="000000"/>
          <w:szCs w:val="21"/>
        </w:rPr>
      </w:pPr>
      <w:r>
        <w:rPr>
          <w:rFonts w:ascii="宋体" w:hAnsi="宋体"/>
          <w:color w:val="000000"/>
          <w:szCs w:val="21"/>
          <w:u w:val="single"/>
        </w:rPr>
        <w:t>5</w:t>
      </w:r>
      <w:r>
        <w:rPr>
          <w:rFonts w:hint="eastAsia" w:ascii="宋体" w:hAnsi="宋体"/>
          <w:color w:val="000000"/>
          <w:szCs w:val="21"/>
          <w:u w:val="single"/>
        </w:rPr>
        <w:t>）建设部颁发的有关监理规定及本监理委托合同。</w:t>
      </w:r>
    </w:p>
    <w:p>
      <w:pPr>
        <w:widowControl w:val="0"/>
        <w:adjustRightInd w:val="0"/>
        <w:spacing w:line="360" w:lineRule="auto"/>
        <w:ind w:firstLine="420" w:firstLineChars="200"/>
        <w:rPr>
          <w:rFonts w:ascii="宋体" w:hAnsi="宋体"/>
          <w:dstrike/>
          <w:color w:val="000000"/>
          <w:szCs w:val="21"/>
        </w:rPr>
      </w:pPr>
      <w:r>
        <w:rPr>
          <w:rFonts w:ascii="宋体" w:hAnsi="宋体"/>
          <w:color w:val="000000"/>
          <w:szCs w:val="21"/>
          <w:u w:val="single"/>
        </w:rPr>
        <w:t>6</w:t>
      </w:r>
      <w:r>
        <w:rPr>
          <w:rFonts w:hint="eastAsia" w:ascii="宋体" w:hAnsi="宋体"/>
          <w:color w:val="000000"/>
          <w:szCs w:val="21"/>
          <w:u w:val="single"/>
        </w:rPr>
        <w:t>）相关技术标准、规程、监理规范和监理合同</w:t>
      </w:r>
      <w:r>
        <w:rPr>
          <w:rFonts w:hint="eastAsia" w:ascii="宋体" w:hAnsi="宋体"/>
          <w:color w:val="000000"/>
          <w:szCs w:val="21"/>
        </w:rPr>
        <w:t>。</w:t>
      </w:r>
    </w:p>
    <w:p>
      <w:pPr>
        <w:widowControl w:val="0"/>
        <w:spacing w:line="360" w:lineRule="auto"/>
        <w:rPr>
          <w:rFonts w:ascii="宋体" w:hAnsi="宋体"/>
          <w:color w:val="000000"/>
          <w:szCs w:val="21"/>
        </w:rPr>
      </w:pPr>
      <w:r>
        <w:rPr>
          <w:rFonts w:hint="eastAsia" w:ascii="宋体" w:hAnsi="宋体"/>
          <w:color w:val="000000"/>
          <w:szCs w:val="21"/>
        </w:rPr>
        <w:t>2.3</w:t>
      </w:r>
      <w:r>
        <w:rPr>
          <w:rFonts w:hint="eastAsia" w:ascii="宋体" w:hAnsi="宋体" w:cs="宋体"/>
          <w:color w:val="000000"/>
          <w:szCs w:val="21"/>
        </w:rPr>
        <w:t>项目监理机构和人员</w:t>
      </w:r>
    </w:p>
    <w:p>
      <w:pPr>
        <w:widowControl w:val="0"/>
        <w:spacing w:line="360" w:lineRule="auto"/>
        <w:ind w:firstLine="420" w:firstLineChars="200"/>
        <w:rPr>
          <w:rFonts w:ascii="宋体" w:hAnsi="宋体" w:cs="Arial"/>
          <w:color w:val="000000"/>
          <w:szCs w:val="21"/>
          <w:u w:val="single"/>
        </w:rPr>
      </w:pPr>
      <w:r>
        <w:rPr>
          <w:rFonts w:hint="eastAsia" w:ascii="宋体" w:hAnsi="宋体"/>
          <w:color w:val="000000"/>
          <w:szCs w:val="21"/>
        </w:rPr>
        <w:t>2.3.4 更换监理人员的其他情形：</w:t>
      </w:r>
      <w:r>
        <w:rPr>
          <w:rFonts w:ascii="宋体" w:hAnsi="宋体" w:cs="Arial"/>
          <w:color w:val="000000"/>
          <w:szCs w:val="21"/>
          <w:u w:val="single"/>
        </w:rPr>
        <w:t>投标约定的监理人员原则上不得更换，但如果出现下列情况的经建设主管部门批准，保证更换后的人员不得低于原投标承诺人员所具备的资格、业绩、文凭、技术水平、责任心及资信标中标准分数的基础以上，主要原则按以下条款分别对待：</w:t>
      </w:r>
    </w:p>
    <w:p>
      <w:pPr>
        <w:widowControl w:val="0"/>
        <w:spacing w:line="360" w:lineRule="auto"/>
        <w:ind w:firstLine="420" w:firstLineChars="200"/>
        <w:rPr>
          <w:rFonts w:ascii="宋体" w:hAnsi="宋体" w:cs="Arial"/>
          <w:color w:val="000000"/>
          <w:szCs w:val="21"/>
          <w:u w:val="single"/>
        </w:rPr>
      </w:pPr>
      <w:r>
        <w:rPr>
          <w:rFonts w:ascii="宋体" w:hAnsi="宋体" w:cs="Arial"/>
          <w:color w:val="000000"/>
          <w:szCs w:val="21"/>
          <w:u w:val="single"/>
        </w:rPr>
        <w:t>1</w:t>
      </w:r>
      <w:r>
        <w:rPr>
          <w:rFonts w:hint="eastAsia" w:ascii="宋体" w:hAnsi="宋体" w:cs="Arial"/>
          <w:color w:val="000000"/>
          <w:szCs w:val="21"/>
          <w:u w:val="single"/>
        </w:rPr>
        <w:t>）</w:t>
      </w:r>
      <w:r>
        <w:rPr>
          <w:rFonts w:ascii="宋体" w:hAnsi="宋体" w:cs="Arial"/>
          <w:color w:val="000000"/>
          <w:szCs w:val="21"/>
          <w:u w:val="single"/>
        </w:rPr>
        <w:t>因</w:t>
      </w:r>
      <w:r>
        <w:rPr>
          <w:rFonts w:hint="eastAsia" w:ascii="宋体" w:hAnsi="宋体" w:cs="Arial"/>
          <w:color w:val="000000"/>
          <w:szCs w:val="21"/>
          <w:u w:val="single"/>
        </w:rPr>
        <w:t>监理</w:t>
      </w:r>
      <w:r>
        <w:rPr>
          <w:rFonts w:ascii="宋体" w:hAnsi="宋体" w:cs="Arial"/>
          <w:color w:val="000000"/>
          <w:szCs w:val="21"/>
          <w:u w:val="single"/>
        </w:rPr>
        <w:t>人原因要求更换的，符合上述条件的基础上经采购人同意</w:t>
      </w:r>
      <w:r>
        <w:rPr>
          <w:rFonts w:hint="eastAsia" w:ascii="宋体" w:hAnsi="宋体" w:cs="Arial"/>
          <w:color w:val="000000"/>
          <w:szCs w:val="21"/>
          <w:u w:val="single"/>
        </w:rPr>
        <w:t>允许支付违约金</w:t>
      </w:r>
      <w:r>
        <w:rPr>
          <w:rFonts w:ascii="宋体" w:hAnsi="宋体" w:cs="Arial"/>
          <w:color w:val="000000"/>
          <w:szCs w:val="21"/>
          <w:u w:val="single"/>
        </w:rPr>
        <w:t>后更换，</w:t>
      </w:r>
      <w:r>
        <w:rPr>
          <w:rFonts w:hint="eastAsia" w:ascii="宋体" w:hAnsi="宋体" w:cs="Arial"/>
          <w:color w:val="000000"/>
          <w:szCs w:val="21"/>
          <w:u w:val="single"/>
        </w:rPr>
        <w:t>支付违约金</w:t>
      </w:r>
      <w:r>
        <w:rPr>
          <w:rFonts w:ascii="宋体" w:hAnsi="宋体" w:cs="Arial"/>
          <w:color w:val="000000"/>
          <w:szCs w:val="21"/>
          <w:u w:val="single"/>
        </w:rPr>
        <w:t>标准为：</w:t>
      </w:r>
      <w:r>
        <w:rPr>
          <w:color w:val="000000"/>
          <w:szCs w:val="21"/>
          <w:u w:val="single"/>
        </w:rPr>
        <w:t>监理人更换总监理工程师的支付</w:t>
      </w:r>
      <w:r>
        <w:rPr>
          <w:rFonts w:cs="Arial"/>
          <w:color w:val="000000"/>
          <w:szCs w:val="21"/>
          <w:u w:val="single"/>
        </w:rPr>
        <w:t>违约金</w:t>
      </w:r>
      <w:r>
        <w:rPr>
          <w:rFonts w:hint="eastAsia" w:cs="Arial"/>
          <w:color w:val="000000"/>
          <w:szCs w:val="21"/>
          <w:u w:val="single"/>
        </w:rPr>
        <w:t>5</w:t>
      </w:r>
      <w:r>
        <w:rPr>
          <w:rFonts w:cs="Arial"/>
          <w:color w:val="000000"/>
          <w:szCs w:val="21"/>
          <w:u w:val="single"/>
        </w:rPr>
        <w:t>万元</w:t>
      </w:r>
      <w:r>
        <w:rPr>
          <w:rFonts w:hint="eastAsia"/>
          <w:color w:val="000000"/>
          <w:szCs w:val="21"/>
          <w:u w:val="single"/>
        </w:rPr>
        <w:t>，更换</w:t>
      </w:r>
      <w:r>
        <w:rPr>
          <w:rFonts w:ascii="宋体" w:hAnsi="宋体" w:cs="Arial"/>
          <w:color w:val="000000"/>
          <w:szCs w:val="21"/>
          <w:u w:val="single"/>
        </w:rPr>
        <w:t>专监</w:t>
      </w:r>
      <w:r>
        <w:rPr>
          <w:rFonts w:hint="eastAsia" w:ascii="宋体" w:hAnsi="宋体" w:cs="Arial"/>
          <w:color w:val="000000"/>
          <w:szCs w:val="21"/>
          <w:u w:val="single"/>
        </w:rPr>
        <w:t>支付违约金2</w:t>
      </w:r>
      <w:r>
        <w:rPr>
          <w:rFonts w:ascii="宋体" w:hAnsi="宋体" w:cs="Arial"/>
          <w:color w:val="000000"/>
          <w:szCs w:val="21"/>
          <w:u w:val="single"/>
        </w:rPr>
        <w:t>万元/人，</w:t>
      </w:r>
      <w:r>
        <w:rPr>
          <w:rFonts w:hint="eastAsia" w:ascii="宋体" w:hAnsi="宋体" w:cs="Arial"/>
          <w:color w:val="000000"/>
          <w:szCs w:val="21"/>
          <w:u w:val="single"/>
        </w:rPr>
        <w:t>更换其他</w:t>
      </w:r>
      <w:r>
        <w:rPr>
          <w:rFonts w:ascii="宋体" w:hAnsi="宋体" w:cs="Arial"/>
          <w:color w:val="000000"/>
          <w:szCs w:val="21"/>
          <w:u w:val="single"/>
        </w:rPr>
        <w:t>监理</w:t>
      </w:r>
      <w:r>
        <w:rPr>
          <w:rFonts w:hint="eastAsia" w:ascii="宋体" w:hAnsi="宋体" w:cs="Arial"/>
          <w:color w:val="000000"/>
          <w:szCs w:val="21"/>
          <w:u w:val="single"/>
        </w:rPr>
        <w:t>人</w:t>
      </w:r>
      <w:r>
        <w:rPr>
          <w:rFonts w:ascii="宋体" w:hAnsi="宋体" w:cs="Arial"/>
          <w:color w:val="000000"/>
          <w:szCs w:val="21"/>
          <w:u w:val="single"/>
        </w:rPr>
        <w:t>员</w:t>
      </w:r>
      <w:r>
        <w:rPr>
          <w:rFonts w:hint="eastAsia" w:ascii="宋体" w:hAnsi="宋体" w:cs="Arial"/>
          <w:color w:val="000000"/>
          <w:szCs w:val="21"/>
          <w:u w:val="single"/>
        </w:rPr>
        <w:t>支付违约金1万</w:t>
      </w:r>
      <w:r>
        <w:rPr>
          <w:rFonts w:ascii="宋体" w:hAnsi="宋体" w:cs="Arial"/>
          <w:color w:val="000000"/>
          <w:szCs w:val="21"/>
          <w:u w:val="single"/>
        </w:rPr>
        <w:t>元/人。</w:t>
      </w:r>
    </w:p>
    <w:p>
      <w:pPr>
        <w:widowControl w:val="0"/>
        <w:spacing w:line="360" w:lineRule="auto"/>
        <w:ind w:firstLine="420" w:firstLineChars="200"/>
        <w:rPr>
          <w:rFonts w:ascii="宋体" w:hAnsi="宋体" w:cs="Arial"/>
          <w:color w:val="000000"/>
          <w:szCs w:val="21"/>
          <w:u w:val="single"/>
        </w:rPr>
      </w:pPr>
      <w:r>
        <w:rPr>
          <w:rFonts w:ascii="宋体" w:hAnsi="宋体" w:cs="Arial"/>
          <w:color w:val="000000"/>
          <w:szCs w:val="21"/>
          <w:u w:val="single"/>
        </w:rPr>
        <w:t>2</w:t>
      </w:r>
      <w:r>
        <w:rPr>
          <w:rFonts w:hint="eastAsia" w:ascii="宋体" w:hAnsi="宋体" w:cs="Arial"/>
          <w:color w:val="000000"/>
          <w:szCs w:val="21"/>
          <w:u w:val="single"/>
        </w:rPr>
        <w:t>）</w:t>
      </w:r>
      <w:r>
        <w:rPr>
          <w:rFonts w:ascii="宋体" w:hAnsi="宋体" w:cs="Arial"/>
          <w:color w:val="000000"/>
          <w:szCs w:val="21"/>
          <w:u w:val="single"/>
        </w:rPr>
        <w:t>出现不可抗力或非</w:t>
      </w:r>
      <w:r>
        <w:rPr>
          <w:rFonts w:hint="eastAsia" w:ascii="宋体" w:hAnsi="宋体" w:cs="Arial"/>
          <w:color w:val="000000"/>
          <w:szCs w:val="21"/>
          <w:u w:val="single"/>
        </w:rPr>
        <w:t>监理</w:t>
      </w:r>
      <w:r>
        <w:rPr>
          <w:rFonts w:ascii="宋体" w:hAnsi="宋体" w:cs="Arial"/>
          <w:color w:val="000000"/>
          <w:szCs w:val="21"/>
          <w:u w:val="single"/>
        </w:rPr>
        <w:t>人原因要求更换人员的，由采购人调查后酌情处理。</w:t>
      </w:r>
    </w:p>
    <w:p>
      <w:pPr>
        <w:widowControl w:val="0"/>
        <w:adjustRightInd w:val="0"/>
        <w:spacing w:line="360" w:lineRule="auto"/>
        <w:ind w:firstLine="420" w:firstLineChars="200"/>
        <w:rPr>
          <w:rFonts w:ascii="宋体" w:hAnsi="宋体" w:cs="Arial"/>
          <w:color w:val="000000"/>
          <w:szCs w:val="21"/>
          <w:u w:val="single"/>
        </w:rPr>
      </w:pPr>
      <w:r>
        <w:rPr>
          <w:rFonts w:ascii="宋体" w:hAnsi="宋体" w:cs="Arial"/>
          <w:color w:val="000000"/>
          <w:szCs w:val="21"/>
          <w:u w:val="single"/>
        </w:rPr>
        <w:t>3</w:t>
      </w:r>
      <w:r>
        <w:rPr>
          <w:rFonts w:hint="eastAsia" w:ascii="宋体" w:hAnsi="宋体" w:cs="Arial"/>
          <w:color w:val="000000"/>
          <w:szCs w:val="21"/>
          <w:u w:val="single"/>
        </w:rPr>
        <w:t>）</w:t>
      </w:r>
      <w:r>
        <w:rPr>
          <w:rFonts w:ascii="宋体" w:hAnsi="宋体" w:cs="Arial"/>
          <w:color w:val="000000"/>
          <w:szCs w:val="21"/>
          <w:u w:val="single"/>
        </w:rPr>
        <w:t>项目监理人员不称职、不负责或违规违法，严重影响监理工作的，</w:t>
      </w:r>
      <w:r>
        <w:rPr>
          <w:rFonts w:hint="eastAsia" w:ascii="宋体" w:hAnsi="宋体" w:cs="Arial"/>
          <w:color w:val="000000"/>
          <w:szCs w:val="21"/>
          <w:u w:val="single"/>
        </w:rPr>
        <w:t>采购人</w:t>
      </w:r>
      <w:r>
        <w:rPr>
          <w:rFonts w:ascii="宋体" w:hAnsi="宋体" w:cs="Arial"/>
          <w:color w:val="000000"/>
          <w:szCs w:val="21"/>
          <w:u w:val="single"/>
        </w:rPr>
        <w:t>要求更换的必须</w:t>
      </w:r>
      <w:r>
        <w:rPr>
          <w:rFonts w:hint="eastAsia" w:ascii="宋体" w:hAnsi="宋体" w:cs="Arial"/>
          <w:color w:val="000000"/>
          <w:szCs w:val="21"/>
          <w:u w:val="single"/>
        </w:rPr>
        <w:t>在一个月内</w:t>
      </w:r>
      <w:r>
        <w:rPr>
          <w:rFonts w:ascii="宋体" w:hAnsi="宋体" w:cs="Arial"/>
          <w:color w:val="000000"/>
          <w:szCs w:val="21"/>
          <w:u w:val="single"/>
        </w:rPr>
        <w:t>更换</w:t>
      </w:r>
      <w:r>
        <w:rPr>
          <w:rFonts w:hint="eastAsia" w:ascii="宋体" w:hAnsi="宋体" w:cs="Arial"/>
          <w:color w:val="000000"/>
          <w:szCs w:val="21"/>
          <w:u w:val="single"/>
        </w:rPr>
        <w:t>，若不更换按违约处理，支付违约金</w:t>
      </w:r>
      <w:r>
        <w:rPr>
          <w:rFonts w:ascii="宋体" w:hAnsi="宋体" w:cs="Arial"/>
          <w:color w:val="000000"/>
          <w:szCs w:val="21"/>
          <w:u w:val="single"/>
        </w:rPr>
        <w:t>标准为：</w:t>
      </w:r>
      <w:r>
        <w:rPr>
          <w:color w:val="000000"/>
          <w:szCs w:val="21"/>
          <w:u w:val="single"/>
        </w:rPr>
        <w:t>总监理工程师的支付</w:t>
      </w:r>
      <w:r>
        <w:rPr>
          <w:rFonts w:cs="Arial"/>
          <w:color w:val="000000"/>
          <w:szCs w:val="21"/>
          <w:u w:val="single"/>
        </w:rPr>
        <w:t>违约金</w:t>
      </w:r>
      <w:r>
        <w:rPr>
          <w:rFonts w:hint="eastAsia" w:cs="Arial"/>
          <w:color w:val="000000"/>
          <w:szCs w:val="21"/>
          <w:u w:val="single"/>
        </w:rPr>
        <w:t>5</w:t>
      </w:r>
      <w:r>
        <w:rPr>
          <w:rFonts w:cs="Arial"/>
          <w:color w:val="000000"/>
          <w:szCs w:val="21"/>
          <w:u w:val="single"/>
        </w:rPr>
        <w:t>万元</w:t>
      </w:r>
      <w:r>
        <w:rPr>
          <w:rFonts w:hint="eastAsia" w:cs="Arial"/>
          <w:color w:val="000000"/>
          <w:szCs w:val="21"/>
          <w:u w:val="single"/>
        </w:rPr>
        <w:t>，</w:t>
      </w:r>
      <w:r>
        <w:rPr>
          <w:rFonts w:ascii="宋体" w:hAnsi="宋体" w:cs="Arial"/>
          <w:color w:val="000000"/>
          <w:szCs w:val="21"/>
          <w:u w:val="single"/>
        </w:rPr>
        <w:t>专监</w:t>
      </w:r>
      <w:r>
        <w:rPr>
          <w:rFonts w:hint="eastAsia" w:ascii="宋体" w:hAnsi="宋体" w:cs="Arial"/>
          <w:color w:val="000000"/>
          <w:szCs w:val="21"/>
          <w:u w:val="single"/>
        </w:rPr>
        <w:t>支付违约金2</w:t>
      </w:r>
      <w:r>
        <w:rPr>
          <w:rFonts w:ascii="宋体" w:hAnsi="宋体" w:cs="Arial"/>
          <w:color w:val="000000"/>
          <w:szCs w:val="21"/>
          <w:u w:val="single"/>
        </w:rPr>
        <w:t>万元/人，</w:t>
      </w:r>
      <w:r>
        <w:rPr>
          <w:rFonts w:hint="eastAsia" w:ascii="宋体" w:hAnsi="宋体" w:cs="Arial"/>
          <w:color w:val="000000"/>
          <w:szCs w:val="21"/>
          <w:u w:val="single"/>
        </w:rPr>
        <w:t>其他</w:t>
      </w:r>
      <w:r>
        <w:rPr>
          <w:rFonts w:ascii="宋体" w:hAnsi="宋体" w:cs="Arial"/>
          <w:color w:val="000000"/>
          <w:szCs w:val="21"/>
          <w:u w:val="single"/>
        </w:rPr>
        <w:t>监理</w:t>
      </w:r>
      <w:r>
        <w:rPr>
          <w:rFonts w:hint="eastAsia" w:ascii="宋体" w:hAnsi="宋体" w:cs="Arial"/>
          <w:color w:val="000000"/>
          <w:szCs w:val="21"/>
          <w:u w:val="single"/>
        </w:rPr>
        <w:t>人</w:t>
      </w:r>
      <w:r>
        <w:rPr>
          <w:rFonts w:ascii="宋体" w:hAnsi="宋体" w:cs="Arial"/>
          <w:color w:val="000000"/>
          <w:szCs w:val="21"/>
          <w:u w:val="single"/>
        </w:rPr>
        <w:t>员</w:t>
      </w:r>
      <w:r>
        <w:rPr>
          <w:rFonts w:hint="eastAsia" w:ascii="宋体" w:hAnsi="宋体" w:cs="Arial"/>
          <w:color w:val="000000"/>
          <w:szCs w:val="21"/>
          <w:u w:val="single"/>
        </w:rPr>
        <w:t>支付违约金1万</w:t>
      </w:r>
      <w:r>
        <w:rPr>
          <w:rFonts w:ascii="宋体" w:hAnsi="宋体" w:cs="Arial"/>
          <w:color w:val="000000"/>
          <w:szCs w:val="21"/>
          <w:u w:val="single"/>
        </w:rPr>
        <w:t>元/人。</w:t>
      </w:r>
    </w:p>
    <w:p>
      <w:pPr>
        <w:widowControl w:val="0"/>
        <w:spacing w:line="360" w:lineRule="auto"/>
        <w:ind w:firstLine="205" w:firstLineChars="98"/>
        <w:rPr>
          <w:rFonts w:ascii="宋体" w:hAnsi="宋体"/>
          <w:color w:val="000000"/>
          <w:szCs w:val="21"/>
        </w:rPr>
      </w:pPr>
      <w:r>
        <w:rPr>
          <w:rFonts w:hint="eastAsia" w:ascii="宋体" w:hAnsi="宋体"/>
          <w:color w:val="000000"/>
          <w:szCs w:val="21"/>
        </w:rPr>
        <w:t xml:space="preserve">2.4 </w:t>
      </w:r>
      <w:r>
        <w:rPr>
          <w:rFonts w:hint="eastAsia" w:ascii="宋体" w:hAnsi="宋体" w:cs="宋体"/>
          <w:color w:val="000000"/>
          <w:szCs w:val="21"/>
        </w:rPr>
        <w:t>履行职责</w:t>
      </w:r>
    </w:p>
    <w:p>
      <w:pPr>
        <w:widowControl w:val="0"/>
        <w:adjustRightInd w:val="0"/>
        <w:spacing w:line="360" w:lineRule="auto"/>
        <w:ind w:firstLine="420" w:firstLineChars="200"/>
        <w:rPr>
          <w:rFonts w:ascii="宋体" w:hAnsi="宋体"/>
          <w:color w:val="000000"/>
          <w:szCs w:val="21"/>
        </w:rPr>
      </w:pPr>
      <w:r>
        <w:rPr>
          <w:rFonts w:hint="eastAsia" w:ascii="宋体" w:hAnsi="宋体"/>
          <w:color w:val="000000"/>
          <w:szCs w:val="21"/>
        </w:rPr>
        <w:t>2.4.3 对监理人的授权范围：</w:t>
      </w:r>
      <w:r>
        <w:rPr>
          <w:rFonts w:hint="eastAsia" w:ascii="宋体" w:hAnsi="宋体"/>
          <w:color w:val="000000"/>
          <w:szCs w:val="21"/>
          <w:u w:val="single"/>
        </w:rPr>
        <w:t xml:space="preserve">按通用条件执行。       </w:t>
      </w:r>
    </w:p>
    <w:p>
      <w:pPr>
        <w:widowControl w:val="0"/>
        <w:adjustRightInd w:val="0"/>
        <w:spacing w:line="360" w:lineRule="auto"/>
        <w:ind w:firstLine="315" w:firstLineChars="150"/>
        <w:rPr>
          <w:rFonts w:ascii="宋体" w:hAnsi="宋体"/>
          <w:color w:val="000000"/>
          <w:szCs w:val="21"/>
        </w:rPr>
      </w:pPr>
      <w:r>
        <w:rPr>
          <w:rFonts w:hint="eastAsia" w:ascii="宋体" w:hAnsi="宋体"/>
          <w:color w:val="000000"/>
          <w:szCs w:val="21"/>
        </w:rPr>
        <w:t>在涉及工程延期</w:t>
      </w:r>
      <w:r>
        <w:rPr>
          <w:rFonts w:hint="eastAsia" w:ascii="宋体" w:hAnsi="宋体"/>
          <w:color w:val="000000"/>
          <w:szCs w:val="21"/>
          <w:u w:val="single"/>
        </w:rPr>
        <w:t xml:space="preserve">   /   </w:t>
      </w:r>
      <w:r>
        <w:rPr>
          <w:rFonts w:hint="eastAsia" w:ascii="宋体" w:hAnsi="宋体"/>
          <w:color w:val="000000"/>
          <w:szCs w:val="21"/>
        </w:rPr>
        <w:t>天内和（或）金额</w:t>
      </w:r>
      <w:r>
        <w:rPr>
          <w:rFonts w:hint="eastAsia" w:ascii="宋体" w:hAnsi="宋体"/>
          <w:color w:val="000000"/>
          <w:szCs w:val="21"/>
          <w:u w:val="single"/>
        </w:rPr>
        <w:t xml:space="preserve">   /   </w:t>
      </w:r>
      <w:r>
        <w:rPr>
          <w:rFonts w:hint="eastAsia" w:ascii="宋体" w:hAnsi="宋体"/>
          <w:color w:val="000000"/>
          <w:szCs w:val="21"/>
        </w:rPr>
        <w:t>万元内的变更，监理人不需请示采购人即可向承包人发布变更通知。</w:t>
      </w:r>
    </w:p>
    <w:p>
      <w:pPr>
        <w:widowControl w:val="0"/>
        <w:adjustRightInd w:val="0"/>
        <w:spacing w:line="360" w:lineRule="auto"/>
        <w:ind w:firstLine="315" w:firstLineChars="150"/>
        <w:rPr>
          <w:rFonts w:ascii="宋体" w:hAnsi="宋体"/>
          <w:color w:val="000000"/>
          <w:szCs w:val="21"/>
        </w:rPr>
      </w:pPr>
      <w:r>
        <w:rPr>
          <w:rFonts w:hint="eastAsia" w:ascii="宋体" w:hAnsi="宋体"/>
          <w:color w:val="000000"/>
          <w:szCs w:val="21"/>
        </w:rPr>
        <w:t>2.4.4 监理人有权要求承包人调换其人员的限制条件：</w:t>
      </w:r>
      <w:r>
        <w:rPr>
          <w:rFonts w:hint="eastAsia" w:ascii="宋体" w:hAnsi="宋体"/>
          <w:color w:val="000000"/>
          <w:szCs w:val="21"/>
          <w:u w:val="single"/>
        </w:rPr>
        <w:t xml:space="preserve">    /                </w:t>
      </w:r>
      <w:r>
        <w:rPr>
          <w:rFonts w:hint="eastAsia" w:ascii="宋体" w:hAnsi="宋体"/>
          <w:color w:val="000000"/>
          <w:szCs w:val="21"/>
        </w:rPr>
        <w:t xml:space="preserve">。  </w:t>
      </w:r>
    </w:p>
    <w:p>
      <w:pPr>
        <w:widowControl w:val="0"/>
        <w:adjustRightInd w:val="0"/>
        <w:spacing w:line="360" w:lineRule="auto"/>
        <w:ind w:firstLine="105" w:firstLineChars="50"/>
        <w:rPr>
          <w:rFonts w:ascii="宋体" w:hAnsi="宋体"/>
          <w:color w:val="000000"/>
          <w:szCs w:val="21"/>
        </w:rPr>
      </w:pPr>
      <w:r>
        <w:rPr>
          <w:rFonts w:hint="eastAsia" w:ascii="宋体" w:hAnsi="宋体"/>
          <w:color w:val="000000"/>
          <w:szCs w:val="21"/>
        </w:rPr>
        <w:t>2.5 提交</w:t>
      </w:r>
      <w:r>
        <w:rPr>
          <w:rFonts w:hint="eastAsia" w:ascii="宋体" w:hAnsi="宋体" w:cs="宋体"/>
          <w:color w:val="000000"/>
          <w:szCs w:val="21"/>
        </w:rPr>
        <w:t>报告</w:t>
      </w:r>
    </w:p>
    <w:p>
      <w:pPr>
        <w:widowControl w:val="0"/>
        <w:adjustRightInd w:val="0"/>
        <w:spacing w:line="360" w:lineRule="auto"/>
        <w:ind w:firstLine="420" w:firstLineChars="200"/>
        <w:rPr>
          <w:rFonts w:ascii="宋体" w:hAnsi="宋体"/>
          <w:color w:val="000000"/>
          <w:szCs w:val="21"/>
          <w:u w:val="single"/>
        </w:rPr>
      </w:pPr>
      <w:r>
        <w:rPr>
          <w:rFonts w:hint="eastAsia" w:ascii="宋体" w:hAnsi="宋体"/>
          <w:color w:val="000000"/>
          <w:szCs w:val="21"/>
        </w:rPr>
        <w:t>监理人应提交报告的种类(</w:t>
      </w:r>
      <w:r>
        <w:rPr>
          <w:rFonts w:hint="eastAsia" w:ascii="宋体" w:hAnsi="宋体" w:cs="宋体"/>
          <w:color w:val="000000"/>
          <w:szCs w:val="21"/>
        </w:rPr>
        <w:t>包括监理规划、监理月报及约定的专项报告)</w:t>
      </w:r>
      <w:r>
        <w:rPr>
          <w:rFonts w:hint="eastAsia" w:ascii="宋体" w:hAnsi="宋体"/>
          <w:color w:val="000000"/>
          <w:szCs w:val="21"/>
        </w:rPr>
        <w:t>、时间和份数</w:t>
      </w:r>
      <w:r>
        <w:rPr>
          <w:rFonts w:hint="eastAsia" w:ascii="宋体" w:hAnsi="宋体" w:cs="宋体"/>
          <w:color w:val="000000"/>
          <w:szCs w:val="21"/>
        </w:rPr>
        <w:t>：</w:t>
      </w:r>
      <w:r>
        <w:rPr>
          <w:rFonts w:hint="eastAsia" w:ascii="宋体" w:hAnsi="宋体"/>
          <w:color w:val="000000"/>
          <w:szCs w:val="21"/>
          <w:u w:val="single"/>
        </w:rPr>
        <w:t xml:space="preserve">工程开工后一周内，提供向甲方工程科提供监理规划一份，每月25日前提交当月监理月报一份，按采购人要求提交监理总结。   </w:t>
      </w:r>
    </w:p>
    <w:p>
      <w:pPr>
        <w:widowControl w:val="0"/>
        <w:spacing w:line="360" w:lineRule="auto"/>
        <w:rPr>
          <w:rFonts w:ascii="宋体" w:hAnsi="宋体" w:cs="宋体"/>
          <w:color w:val="000000"/>
          <w:szCs w:val="21"/>
        </w:rPr>
      </w:pPr>
      <w:r>
        <w:rPr>
          <w:rFonts w:hint="eastAsia" w:ascii="宋体" w:hAnsi="宋体"/>
          <w:color w:val="000000"/>
          <w:szCs w:val="21"/>
        </w:rPr>
        <w:t xml:space="preserve"> 2.7 </w:t>
      </w:r>
      <w:r>
        <w:rPr>
          <w:rFonts w:hint="eastAsia" w:ascii="宋体" w:hAnsi="宋体" w:cs="宋体"/>
          <w:color w:val="000000"/>
          <w:szCs w:val="21"/>
        </w:rPr>
        <w:t>使用采购人的财产</w:t>
      </w:r>
    </w:p>
    <w:p>
      <w:pPr>
        <w:widowControl w:val="0"/>
        <w:spacing w:line="360" w:lineRule="auto"/>
        <w:ind w:left="65" w:leftChars="31"/>
        <w:rPr>
          <w:rFonts w:ascii="宋体" w:hAnsi="宋体"/>
          <w:color w:val="000000"/>
          <w:szCs w:val="21"/>
        </w:rPr>
      </w:pPr>
      <w:r>
        <w:rPr>
          <w:rFonts w:hint="eastAsia" w:ascii="宋体" w:hAnsi="宋体"/>
          <w:color w:val="000000"/>
          <w:szCs w:val="21"/>
        </w:rPr>
        <w:t xml:space="preserve">     附录B中由采购人无偿提供的房屋、设备的所有权属于：</w:t>
      </w:r>
      <w:r>
        <w:rPr>
          <w:rFonts w:hint="eastAsia" w:ascii="宋体" w:hAnsi="宋体" w:cs="Arial"/>
          <w:b/>
          <w:color w:val="000000"/>
          <w:szCs w:val="21"/>
          <w:u w:val="single"/>
        </w:rPr>
        <w:t>监理人</w:t>
      </w:r>
      <w:r>
        <w:rPr>
          <w:rFonts w:ascii="宋体" w:hAnsi="宋体" w:cs="Arial"/>
          <w:b/>
          <w:color w:val="000000"/>
          <w:szCs w:val="21"/>
          <w:u w:val="single"/>
        </w:rPr>
        <w:t>办公用房</w:t>
      </w:r>
      <w:r>
        <w:rPr>
          <w:rFonts w:hint="eastAsia" w:ascii="宋体" w:hAnsi="宋体" w:cs="Arial"/>
          <w:b/>
          <w:color w:val="000000"/>
          <w:szCs w:val="21"/>
          <w:u w:val="single"/>
        </w:rPr>
        <w:t>自行解决</w:t>
      </w:r>
      <w:r>
        <w:rPr>
          <w:rFonts w:ascii="宋体" w:hAnsi="宋体" w:cs="Arial"/>
          <w:b/>
          <w:color w:val="000000"/>
          <w:szCs w:val="21"/>
          <w:u w:val="single"/>
        </w:rPr>
        <w:t>。其余驻地监理办人员的办公和生活用房、监理用仪器及设备、交通工具、办公用具、通讯工具费用等，均包含在监理服务费中，由监理人自理。</w:t>
      </w:r>
      <w:r>
        <w:rPr>
          <w:rFonts w:ascii="宋体" w:hAnsi="宋体" w:cs="Arial"/>
          <w:color w:val="000000"/>
          <w:szCs w:val="21"/>
          <w:u w:val="single"/>
          <w:lang w:val="zh-CN"/>
        </w:rPr>
        <w:t>监理人未按要求备足必须的设施、设备和物品影响工程进展，采购人有权购买任何按规定应由监理人自备的设施、设备和物品及其安装和服务，费用概由监理</w:t>
      </w:r>
      <w:r>
        <w:rPr>
          <w:rFonts w:hint="eastAsia" w:ascii="宋体" w:hAnsi="宋体" w:cs="Arial"/>
          <w:color w:val="000000"/>
          <w:szCs w:val="21"/>
          <w:u w:val="single"/>
          <w:lang w:val="zh-CN"/>
        </w:rPr>
        <w:t>人</w:t>
      </w:r>
      <w:r>
        <w:rPr>
          <w:rFonts w:ascii="宋体" w:hAnsi="宋体" w:cs="Arial"/>
          <w:color w:val="000000"/>
          <w:szCs w:val="21"/>
          <w:u w:val="single"/>
          <w:lang w:val="zh-CN"/>
        </w:rPr>
        <w:t>负担，并在中期支付中将此款扣除。</w:t>
      </w:r>
      <w:r>
        <w:rPr>
          <w:rFonts w:hint="eastAsia" w:ascii="宋体" w:hAnsi="宋体" w:cs="Arial"/>
          <w:b/>
          <w:color w:val="000000"/>
          <w:szCs w:val="21"/>
          <w:u w:val="single"/>
          <w:lang w:val="zh-CN"/>
        </w:rPr>
        <w:t>其他费用由监理人自行负责。</w:t>
      </w:r>
    </w:p>
    <w:p>
      <w:pPr>
        <w:widowControl w:val="0"/>
        <w:spacing w:line="360" w:lineRule="auto"/>
        <w:ind w:firstLine="420" w:firstLineChars="200"/>
        <w:rPr>
          <w:rFonts w:ascii="宋体" w:hAnsi="宋体"/>
          <w:color w:val="000000"/>
          <w:szCs w:val="21"/>
        </w:rPr>
      </w:pPr>
      <w:r>
        <w:rPr>
          <w:rFonts w:hint="eastAsia" w:ascii="宋体" w:hAnsi="宋体"/>
          <w:color w:val="000000"/>
          <w:szCs w:val="21"/>
        </w:rPr>
        <w:t>监理人应在本合同终止后</w:t>
      </w:r>
      <w:r>
        <w:rPr>
          <w:rFonts w:hint="eastAsia" w:ascii="宋体" w:hAnsi="宋体"/>
          <w:color w:val="000000"/>
          <w:szCs w:val="21"/>
          <w:u w:val="single"/>
        </w:rPr>
        <w:t xml:space="preserve">     </w:t>
      </w:r>
      <w:r>
        <w:rPr>
          <w:rFonts w:hint="eastAsia" w:ascii="宋体" w:hAnsi="宋体"/>
          <w:color w:val="000000"/>
          <w:szCs w:val="21"/>
        </w:rPr>
        <w:t>天内移交采购人无偿提供的房屋、设备，移交的时间和方式为：</w:t>
      </w:r>
      <w:r>
        <w:rPr>
          <w:rFonts w:hint="eastAsia" w:ascii="宋体" w:hAnsi="宋体"/>
          <w:color w:val="000000"/>
          <w:szCs w:val="21"/>
          <w:u w:val="single"/>
        </w:rPr>
        <w:t xml:space="preserve">                  </w:t>
      </w:r>
      <w:r>
        <w:rPr>
          <w:rFonts w:hint="eastAsia" w:ascii="宋体" w:hAnsi="宋体"/>
          <w:color w:val="000000"/>
          <w:szCs w:val="21"/>
        </w:rPr>
        <w:t>。</w:t>
      </w:r>
    </w:p>
    <w:p>
      <w:pPr>
        <w:widowControl w:val="0"/>
        <w:adjustRightInd w:val="0"/>
        <w:spacing w:line="360" w:lineRule="auto"/>
        <w:rPr>
          <w:rFonts w:ascii="宋体" w:hAnsi="宋体"/>
          <w:b/>
          <w:color w:val="000000"/>
          <w:szCs w:val="21"/>
        </w:rPr>
      </w:pPr>
      <w:r>
        <w:rPr>
          <w:rFonts w:hint="eastAsia" w:ascii="宋体" w:hAnsi="宋体"/>
          <w:b/>
          <w:color w:val="000000"/>
          <w:szCs w:val="21"/>
        </w:rPr>
        <w:t xml:space="preserve">3. 采购人义务  </w:t>
      </w:r>
    </w:p>
    <w:p>
      <w:pPr>
        <w:widowControl w:val="0"/>
        <w:spacing w:line="360" w:lineRule="auto"/>
        <w:rPr>
          <w:rFonts w:ascii="宋体" w:hAnsi="宋体"/>
          <w:color w:val="000000"/>
          <w:szCs w:val="21"/>
        </w:rPr>
      </w:pPr>
      <w:r>
        <w:rPr>
          <w:rFonts w:hint="eastAsia" w:ascii="宋体" w:hAnsi="宋体"/>
          <w:color w:val="000000"/>
          <w:szCs w:val="21"/>
        </w:rPr>
        <w:t xml:space="preserve">  3.4 </w:t>
      </w:r>
      <w:r>
        <w:rPr>
          <w:rFonts w:hint="eastAsia" w:ascii="宋体" w:hAnsi="宋体" w:cs="宋体"/>
          <w:color w:val="000000"/>
          <w:szCs w:val="21"/>
        </w:rPr>
        <w:t>采购人代表</w:t>
      </w:r>
    </w:p>
    <w:p>
      <w:pPr>
        <w:widowControl w:val="0"/>
        <w:adjustRightInd w:val="0"/>
        <w:spacing w:line="360" w:lineRule="auto"/>
        <w:ind w:firstLine="420" w:firstLineChars="200"/>
        <w:rPr>
          <w:rFonts w:ascii="宋体" w:hAnsi="宋体"/>
          <w:color w:val="000000"/>
          <w:szCs w:val="21"/>
          <w:u w:val="single"/>
        </w:rPr>
      </w:pPr>
      <w:r>
        <w:rPr>
          <w:rFonts w:hint="eastAsia" w:ascii="宋体" w:hAnsi="宋体"/>
          <w:color w:val="000000"/>
          <w:szCs w:val="21"/>
        </w:rPr>
        <w:t>采购人代表为：</w:t>
      </w:r>
      <w:r>
        <w:rPr>
          <w:rFonts w:hint="eastAsia" w:ascii="宋体" w:hAnsi="宋体"/>
          <w:color w:val="000000"/>
          <w:szCs w:val="21"/>
          <w:u w:val="single"/>
        </w:rPr>
        <w:t xml:space="preserve">                      </w:t>
      </w:r>
      <w:r>
        <w:rPr>
          <w:rFonts w:hint="eastAsia" w:ascii="宋体" w:hAnsi="宋体"/>
          <w:color w:val="000000"/>
          <w:szCs w:val="21"/>
        </w:rPr>
        <w:t>。</w:t>
      </w:r>
    </w:p>
    <w:p>
      <w:pPr>
        <w:widowControl w:val="0"/>
        <w:adjustRightInd w:val="0"/>
        <w:spacing w:line="360" w:lineRule="auto"/>
        <w:ind w:firstLine="205" w:firstLineChars="98"/>
        <w:rPr>
          <w:rFonts w:ascii="宋体" w:hAnsi="宋体" w:cs="宋体"/>
          <w:color w:val="000000"/>
          <w:szCs w:val="21"/>
        </w:rPr>
      </w:pPr>
      <w:r>
        <w:rPr>
          <w:rFonts w:hint="eastAsia" w:ascii="宋体" w:hAnsi="宋体"/>
          <w:color w:val="000000"/>
          <w:szCs w:val="21"/>
        </w:rPr>
        <w:t xml:space="preserve">3.6 </w:t>
      </w:r>
      <w:r>
        <w:rPr>
          <w:rFonts w:hint="eastAsia" w:ascii="宋体" w:hAnsi="宋体" w:cs="宋体"/>
          <w:color w:val="000000"/>
          <w:szCs w:val="21"/>
        </w:rPr>
        <w:t>答复</w:t>
      </w:r>
    </w:p>
    <w:p>
      <w:pPr>
        <w:widowControl w:val="0"/>
        <w:adjustRightInd w:val="0"/>
        <w:spacing w:line="360" w:lineRule="auto"/>
        <w:ind w:firstLine="420" w:firstLineChars="200"/>
        <w:rPr>
          <w:rFonts w:ascii="宋体" w:hAnsi="宋体"/>
          <w:color w:val="000000"/>
          <w:szCs w:val="21"/>
        </w:rPr>
      </w:pPr>
      <w:r>
        <w:rPr>
          <w:rFonts w:hint="eastAsia" w:ascii="宋体" w:hAnsi="宋体"/>
          <w:color w:val="000000"/>
          <w:szCs w:val="21"/>
        </w:rPr>
        <w:t>采购人同意在</w:t>
      </w:r>
      <w:r>
        <w:rPr>
          <w:rFonts w:hint="eastAsia" w:ascii="宋体" w:hAnsi="宋体"/>
          <w:color w:val="000000"/>
          <w:szCs w:val="21"/>
          <w:u w:val="single"/>
        </w:rPr>
        <w:t xml:space="preserve">       </w:t>
      </w:r>
      <w:r>
        <w:rPr>
          <w:rFonts w:hint="eastAsia" w:ascii="宋体" w:hAnsi="宋体"/>
          <w:color w:val="000000"/>
          <w:szCs w:val="21"/>
        </w:rPr>
        <w:t>天内，对监理人书面提交并要求做出决定的事宜给予书面答复。</w:t>
      </w:r>
    </w:p>
    <w:p>
      <w:pPr>
        <w:widowControl w:val="0"/>
        <w:spacing w:line="360" w:lineRule="auto"/>
        <w:rPr>
          <w:rFonts w:ascii="宋体" w:hAnsi="宋体"/>
          <w:b/>
          <w:bCs/>
          <w:color w:val="000000"/>
          <w:szCs w:val="21"/>
        </w:rPr>
      </w:pPr>
      <w:r>
        <w:rPr>
          <w:rFonts w:hint="eastAsia" w:ascii="宋体" w:hAnsi="宋体"/>
          <w:b/>
          <w:bCs/>
          <w:color w:val="000000"/>
          <w:szCs w:val="21"/>
        </w:rPr>
        <w:t>4. 违约责任</w:t>
      </w:r>
    </w:p>
    <w:p>
      <w:pPr>
        <w:widowControl w:val="0"/>
        <w:spacing w:line="360" w:lineRule="auto"/>
        <w:ind w:left="210" w:leftChars="100"/>
        <w:rPr>
          <w:rFonts w:ascii="宋体" w:hAnsi="宋体" w:cs="宋体"/>
          <w:color w:val="000000"/>
          <w:szCs w:val="21"/>
        </w:rPr>
      </w:pPr>
      <w:r>
        <w:rPr>
          <w:rFonts w:hint="eastAsia" w:ascii="宋体" w:hAnsi="宋体"/>
          <w:color w:val="000000"/>
          <w:szCs w:val="21"/>
        </w:rPr>
        <w:t xml:space="preserve">4.1 </w:t>
      </w:r>
      <w:r>
        <w:rPr>
          <w:rFonts w:hint="eastAsia" w:ascii="宋体" w:hAnsi="宋体" w:cs="宋体"/>
          <w:color w:val="000000"/>
          <w:szCs w:val="21"/>
        </w:rPr>
        <w:t>监理人的违约责任</w:t>
      </w:r>
    </w:p>
    <w:p>
      <w:pPr>
        <w:widowControl w:val="0"/>
        <w:adjustRightInd w:val="0"/>
        <w:spacing w:line="360" w:lineRule="auto"/>
        <w:ind w:firstLine="420" w:firstLineChars="200"/>
        <w:rPr>
          <w:rFonts w:ascii="宋体" w:hAnsi="宋体"/>
          <w:color w:val="000000"/>
          <w:szCs w:val="21"/>
        </w:rPr>
      </w:pPr>
      <w:r>
        <w:rPr>
          <w:rFonts w:hint="eastAsia" w:ascii="宋体" w:hAnsi="宋体"/>
          <w:color w:val="000000"/>
          <w:szCs w:val="21"/>
        </w:rPr>
        <w:t>4.1.1监理人赔偿金额按下列方法确定：</w:t>
      </w:r>
    </w:p>
    <w:p>
      <w:pPr>
        <w:widowControl w:val="0"/>
        <w:adjustRightInd w:val="0"/>
        <w:spacing w:line="360" w:lineRule="auto"/>
        <w:ind w:firstLine="420" w:firstLineChars="200"/>
        <w:rPr>
          <w:rFonts w:ascii="宋体" w:hAnsi="宋体" w:cs="宋体"/>
          <w:color w:val="000000"/>
          <w:szCs w:val="21"/>
        </w:rPr>
      </w:pPr>
      <w:r>
        <w:rPr>
          <w:rFonts w:hint="eastAsia" w:ascii="宋体" w:hAnsi="宋体"/>
          <w:color w:val="000000"/>
          <w:szCs w:val="21"/>
        </w:rPr>
        <w:t>赔偿金＝直接经济损失×正常工作酬金÷工程概算</w:t>
      </w:r>
      <w:r>
        <w:rPr>
          <w:rFonts w:hint="eastAsia" w:ascii="宋体" w:hAnsi="宋体" w:cs="宋体"/>
          <w:color w:val="000000"/>
          <w:szCs w:val="21"/>
        </w:rPr>
        <w:t>投资额（或建筑安装工程费）</w:t>
      </w:r>
    </w:p>
    <w:p>
      <w:pPr>
        <w:widowControl w:val="0"/>
        <w:spacing w:line="360" w:lineRule="auto"/>
        <w:ind w:firstLine="210" w:firstLineChars="100"/>
        <w:rPr>
          <w:rFonts w:ascii="宋体" w:hAnsi="宋体" w:cs="宋体"/>
          <w:color w:val="000000"/>
          <w:szCs w:val="21"/>
        </w:rPr>
      </w:pPr>
      <w:r>
        <w:rPr>
          <w:rFonts w:hint="eastAsia" w:ascii="宋体" w:hAnsi="宋体"/>
          <w:color w:val="000000"/>
          <w:szCs w:val="21"/>
        </w:rPr>
        <w:t>4.2 采购人</w:t>
      </w:r>
      <w:r>
        <w:rPr>
          <w:rFonts w:hint="eastAsia" w:ascii="宋体" w:hAnsi="宋体" w:cs="宋体"/>
          <w:color w:val="000000"/>
          <w:szCs w:val="21"/>
        </w:rPr>
        <w:t>的违约责任</w:t>
      </w:r>
    </w:p>
    <w:p>
      <w:pPr>
        <w:widowControl w:val="0"/>
        <w:spacing w:line="360" w:lineRule="auto"/>
        <w:ind w:firstLine="420" w:firstLineChars="200"/>
        <w:rPr>
          <w:rFonts w:ascii="宋体" w:hAnsi="宋体"/>
          <w:color w:val="000000"/>
          <w:szCs w:val="21"/>
        </w:rPr>
      </w:pPr>
      <w:r>
        <w:rPr>
          <w:rFonts w:hint="eastAsia" w:ascii="宋体" w:hAnsi="宋体"/>
          <w:color w:val="000000"/>
          <w:szCs w:val="21"/>
        </w:rPr>
        <w:t>4.2.3 采购人逾期付款利息按下列方法确定：</w:t>
      </w:r>
    </w:p>
    <w:p>
      <w:pPr>
        <w:widowControl w:val="0"/>
        <w:spacing w:line="360" w:lineRule="auto"/>
        <w:ind w:firstLine="420" w:firstLineChars="200"/>
        <w:rPr>
          <w:rFonts w:ascii="宋体" w:hAnsi="宋体"/>
          <w:color w:val="000000"/>
          <w:szCs w:val="21"/>
        </w:rPr>
      </w:pPr>
      <w:r>
        <w:rPr>
          <w:rFonts w:hint="eastAsia" w:ascii="宋体" w:hAnsi="宋体"/>
          <w:color w:val="000000"/>
          <w:szCs w:val="21"/>
        </w:rPr>
        <w:t>逾期付款利息＝当期应付款总额×银行同期贷款利率×拖延支付天数</w:t>
      </w:r>
    </w:p>
    <w:p>
      <w:pPr>
        <w:widowControl w:val="0"/>
        <w:spacing w:line="360" w:lineRule="auto"/>
        <w:rPr>
          <w:rFonts w:ascii="宋体" w:hAnsi="宋体"/>
          <w:b/>
          <w:color w:val="000000"/>
          <w:szCs w:val="21"/>
        </w:rPr>
      </w:pPr>
      <w:r>
        <w:rPr>
          <w:rFonts w:hint="eastAsia" w:ascii="宋体" w:hAnsi="宋体"/>
          <w:b/>
          <w:bCs/>
          <w:color w:val="000000"/>
          <w:szCs w:val="21"/>
        </w:rPr>
        <w:t>5. 支付</w:t>
      </w:r>
    </w:p>
    <w:p>
      <w:pPr>
        <w:widowControl w:val="0"/>
        <w:spacing w:line="360" w:lineRule="auto"/>
        <w:rPr>
          <w:rFonts w:ascii="宋体" w:hAnsi="宋体"/>
          <w:bCs/>
          <w:color w:val="000000"/>
          <w:szCs w:val="21"/>
        </w:rPr>
      </w:pPr>
      <w:r>
        <w:rPr>
          <w:rFonts w:hint="eastAsia" w:ascii="宋体" w:hAnsi="宋体"/>
          <w:color w:val="000000"/>
          <w:szCs w:val="21"/>
        </w:rPr>
        <w:t xml:space="preserve">  5.1 </w:t>
      </w:r>
      <w:r>
        <w:rPr>
          <w:rFonts w:hint="eastAsia" w:ascii="宋体" w:hAnsi="宋体"/>
          <w:bCs/>
          <w:color w:val="000000"/>
          <w:szCs w:val="21"/>
        </w:rPr>
        <w:t>支付货币</w:t>
      </w:r>
    </w:p>
    <w:p>
      <w:pPr>
        <w:widowControl w:val="0"/>
        <w:spacing w:line="360" w:lineRule="auto"/>
        <w:ind w:firstLine="420" w:firstLineChars="200"/>
        <w:rPr>
          <w:rFonts w:ascii="宋体" w:hAnsi="宋体"/>
          <w:color w:val="000000"/>
          <w:szCs w:val="21"/>
        </w:rPr>
      </w:pPr>
      <w:r>
        <w:rPr>
          <w:rFonts w:hint="eastAsia" w:ascii="宋体" w:hAnsi="宋体"/>
          <w:color w:val="000000"/>
          <w:szCs w:val="21"/>
        </w:rPr>
        <w:t>币种为：</w:t>
      </w:r>
      <w:r>
        <w:rPr>
          <w:rFonts w:hint="eastAsia" w:ascii="宋体" w:hAnsi="宋体"/>
          <w:color w:val="000000"/>
          <w:szCs w:val="21"/>
          <w:u w:val="single"/>
        </w:rPr>
        <w:t xml:space="preserve"> 人民币 </w:t>
      </w:r>
      <w:r>
        <w:rPr>
          <w:rFonts w:hint="eastAsia" w:ascii="宋体" w:hAnsi="宋体"/>
          <w:color w:val="000000"/>
          <w:szCs w:val="21"/>
        </w:rPr>
        <w:t>，比例为：</w:t>
      </w:r>
      <w:r>
        <w:rPr>
          <w:rFonts w:hint="eastAsia" w:ascii="宋体" w:hAnsi="宋体"/>
          <w:color w:val="000000"/>
          <w:szCs w:val="21"/>
          <w:u w:val="single"/>
        </w:rPr>
        <w:t xml:space="preserve">  /    </w:t>
      </w:r>
      <w:r>
        <w:rPr>
          <w:rFonts w:hint="eastAsia" w:ascii="宋体" w:hAnsi="宋体"/>
          <w:color w:val="000000"/>
          <w:szCs w:val="21"/>
        </w:rPr>
        <w:t>，汇率为：</w:t>
      </w:r>
      <w:r>
        <w:rPr>
          <w:rFonts w:hint="eastAsia" w:ascii="宋体" w:hAnsi="宋体"/>
          <w:color w:val="000000"/>
          <w:szCs w:val="21"/>
          <w:u w:val="single"/>
        </w:rPr>
        <w:t xml:space="preserve"> /  </w:t>
      </w:r>
      <w:r>
        <w:rPr>
          <w:rFonts w:hint="eastAsia" w:ascii="宋体" w:hAnsi="宋体"/>
          <w:color w:val="000000"/>
          <w:szCs w:val="21"/>
        </w:rPr>
        <w:t xml:space="preserve">。 </w:t>
      </w:r>
    </w:p>
    <w:p>
      <w:pPr>
        <w:widowControl w:val="0"/>
        <w:spacing w:line="360" w:lineRule="auto"/>
        <w:rPr>
          <w:rFonts w:ascii="宋体" w:hAnsi="宋体"/>
          <w:color w:val="000000"/>
          <w:szCs w:val="21"/>
          <w:highlight w:val="none"/>
        </w:rPr>
      </w:pPr>
      <w:r>
        <w:rPr>
          <w:rFonts w:ascii="宋体" w:hAnsi="宋体"/>
          <w:color w:val="000000"/>
          <w:szCs w:val="21"/>
        </w:rPr>
        <w:t>5.3</w:t>
      </w:r>
      <w:r>
        <w:rPr>
          <w:rFonts w:hint="eastAsia" w:ascii="宋体" w:hAnsi="宋体"/>
          <w:color w:val="000000"/>
          <w:szCs w:val="21"/>
        </w:rPr>
        <w:t>支付酬金</w:t>
      </w:r>
    </w:p>
    <w:p>
      <w:pPr>
        <w:snapToGrid w:val="0"/>
        <w:spacing w:line="400" w:lineRule="exact"/>
        <w:ind w:firstLine="514" w:firstLineChars="245"/>
        <w:rPr>
          <w:rFonts w:hint="eastAsia" w:ascii="宋体" w:hAnsi="宋体"/>
          <w:color w:val="000000"/>
          <w:szCs w:val="21"/>
          <w:highlight w:val="none"/>
        </w:rPr>
      </w:pPr>
      <w:r>
        <w:rPr>
          <w:rFonts w:ascii="宋体" w:hAnsi="宋体"/>
          <w:color w:val="000000"/>
          <w:szCs w:val="21"/>
          <w:highlight w:val="none"/>
        </w:rPr>
        <w:t>5.3.1</w:t>
      </w:r>
      <w:r>
        <w:rPr>
          <w:rFonts w:hint="eastAsia" w:ascii="宋体" w:hAnsi="宋体"/>
          <w:color w:val="000000"/>
          <w:szCs w:val="21"/>
          <w:highlight w:val="none"/>
        </w:rPr>
        <w:t>预付款：</w:t>
      </w:r>
    </w:p>
    <w:p>
      <w:pPr>
        <w:snapToGrid w:val="0"/>
        <w:spacing w:line="400" w:lineRule="exact"/>
        <w:ind w:firstLine="514" w:firstLineChars="245"/>
        <w:rPr>
          <w:rFonts w:hint="eastAsia" w:eastAsia="宋体"/>
          <w:color w:val="000000"/>
          <w:szCs w:val="21"/>
          <w:highlight w:val="none"/>
          <w:lang w:val="en-US" w:eastAsia="zh-CN"/>
        </w:rPr>
      </w:pPr>
      <w:r>
        <w:rPr>
          <w:rFonts w:hint="eastAsia"/>
          <w:color w:val="000000"/>
          <w:szCs w:val="21"/>
          <w:highlight w:val="none"/>
        </w:rPr>
        <w:t>本工程预付款：</w:t>
      </w:r>
      <w:r>
        <w:rPr>
          <w:rFonts w:hint="eastAsia"/>
          <w:color w:val="000000"/>
          <w:szCs w:val="21"/>
          <w:highlight w:val="none"/>
          <w:lang w:val="en-US" w:eastAsia="zh-CN"/>
        </w:rPr>
        <w:t>/</w:t>
      </w:r>
    </w:p>
    <w:p>
      <w:pPr>
        <w:snapToGrid w:val="0"/>
        <w:spacing w:line="400" w:lineRule="exact"/>
        <w:ind w:firstLine="514" w:firstLineChars="245"/>
        <w:rPr>
          <w:rFonts w:ascii="宋体" w:hAnsi="宋体" w:cs="宋体"/>
          <w:color w:val="000000"/>
          <w:szCs w:val="21"/>
        </w:rPr>
      </w:pPr>
      <w:r>
        <w:rPr>
          <w:rFonts w:ascii="宋体" w:hAnsi="宋体"/>
          <w:color w:val="000000"/>
          <w:szCs w:val="21"/>
        </w:rPr>
        <w:t>5.3.2</w:t>
      </w:r>
      <w:r>
        <w:rPr>
          <w:rFonts w:hint="eastAsia" w:ascii="宋体" w:hAnsi="宋体"/>
          <w:color w:val="000000"/>
          <w:szCs w:val="21"/>
        </w:rPr>
        <w:t>正常工作酬金的</w:t>
      </w:r>
      <w:r>
        <w:rPr>
          <w:rFonts w:hint="eastAsia" w:ascii="宋体" w:hAnsi="宋体" w:cs="宋体"/>
          <w:color w:val="000000"/>
          <w:szCs w:val="21"/>
        </w:rPr>
        <w:t>支付</w:t>
      </w:r>
      <w:r>
        <w:rPr>
          <w:rFonts w:hint="eastAsia" w:ascii="宋体" w:hAnsi="宋体"/>
          <w:color w:val="000000"/>
          <w:szCs w:val="21"/>
        </w:rPr>
        <w:t>：</w:t>
      </w:r>
    </w:p>
    <w:p>
      <w:pPr>
        <w:widowControl w:val="0"/>
        <w:spacing w:line="360" w:lineRule="auto"/>
        <w:ind w:left="65" w:leftChars="31" w:firstLine="472" w:firstLineChars="225"/>
        <w:rPr>
          <w:rFonts w:hint="eastAsia" w:ascii="宋体" w:hAnsi="宋体"/>
          <w:color w:val="000000"/>
          <w:szCs w:val="21"/>
        </w:rPr>
      </w:pPr>
      <w:r>
        <w:rPr>
          <w:rFonts w:hint="eastAsia" w:ascii="宋体" w:hAnsi="宋体"/>
          <w:color w:val="000000"/>
          <w:szCs w:val="21"/>
        </w:rPr>
        <w:t>1）</w:t>
      </w:r>
      <w:r>
        <w:rPr>
          <w:rFonts w:hint="eastAsia" w:ascii="宋体" w:hAnsi="宋体" w:cs="宋体"/>
          <w:b/>
          <w:bCs w:val="0"/>
          <w:color w:val="000000"/>
          <w:szCs w:val="21"/>
          <w:highlight w:val="none"/>
        </w:rPr>
        <w:t>监理费</w:t>
      </w:r>
      <w:r>
        <w:rPr>
          <w:rFonts w:hint="eastAsia" w:ascii="宋体" w:hAnsi="宋体" w:cs="宋体"/>
          <w:b/>
          <w:bCs w:val="0"/>
          <w:szCs w:val="21"/>
          <w:highlight w:val="none"/>
        </w:rPr>
        <w:t>实</w:t>
      </w:r>
      <w:r>
        <w:rPr>
          <w:rFonts w:hint="eastAsia" w:ascii="宋体" w:hAnsi="宋体" w:cs="宋体"/>
          <w:b/>
          <w:bCs/>
          <w:szCs w:val="21"/>
          <w:highlight w:val="none"/>
        </w:rPr>
        <w:t>行固定总价包干，服务期限到项目全部完成为止。今后不论工程如何变动，中标监理费均不调整。</w:t>
      </w:r>
    </w:p>
    <w:p>
      <w:pPr>
        <w:widowControl w:val="0"/>
        <w:spacing w:line="360" w:lineRule="auto"/>
        <w:ind w:left="65" w:leftChars="31" w:firstLine="472" w:firstLineChars="225"/>
        <w:rPr>
          <w:rFonts w:hint="eastAsia" w:ascii="宋体" w:hAnsi="宋体"/>
          <w:color w:val="000000"/>
          <w:szCs w:val="21"/>
        </w:rPr>
      </w:pPr>
      <w:r>
        <w:rPr>
          <w:rFonts w:hint="eastAsia" w:ascii="宋体" w:hAnsi="宋体"/>
          <w:color w:val="000000"/>
          <w:szCs w:val="21"/>
        </w:rPr>
        <w:t>2）监理工作的额外工作时间、附加工作时间、夜班施工、节假日休息时间加班费及工期延误所增加的费用在监理费报价中自行考虑。</w:t>
      </w:r>
    </w:p>
    <w:p>
      <w:pPr>
        <w:snapToGrid w:val="0"/>
        <w:spacing w:line="400" w:lineRule="exact"/>
        <w:ind w:firstLine="514" w:firstLineChars="245"/>
        <w:rPr>
          <w:rFonts w:hint="eastAsia" w:ascii="宋体" w:hAnsi="宋体"/>
          <w:color w:val="000000"/>
          <w:szCs w:val="21"/>
        </w:rPr>
      </w:pPr>
      <w:r>
        <w:rPr>
          <w:rFonts w:hint="eastAsia" w:ascii="宋体" w:hAnsi="宋体"/>
          <w:color w:val="000000"/>
          <w:szCs w:val="21"/>
        </w:rPr>
        <w:t>3）</w:t>
      </w:r>
      <w:r>
        <w:rPr>
          <w:rFonts w:hint="eastAsia"/>
          <w:szCs w:val="21"/>
        </w:rPr>
        <w:t>监理费</w:t>
      </w:r>
      <w:r>
        <w:rPr>
          <w:rFonts w:hint="eastAsia"/>
          <w:szCs w:val="21"/>
          <w:lang w:val="zh-CN"/>
        </w:rPr>
        <w:t>付款方式：</w:t>
      </w:r>
      <w:r>
        <w:rPr>
          <w:rFonts w:hint="eastAsia"/>
          <w:szCs w:val="21"/>
          <w:highlight w:val="none"/>
        </w:rPr>
        <w:t>监理费一次性包干，</w:t>
      </w:r>
      <w:r>
        <w:rPr>
          <w:rFonts w:hint="eastAsia" w:ascii="宋体" w:hAnsi="宋体"/>
          <w:bCs/>
          <w:spacing w:val="6"/>
          <w:kern w:val="16"/>
          <w:szCs w:val="21"/>
          <w:highlight w:val="none"/>
        </w:rPr>
        <w:t>工程量完成50%支付</w:t>
      </w:r>
      <w:r>
        <w:rPr>
          <w:rFonts w:hint="eastAsia" w:ascii="宋体" w:hAnsi="宋体"/>
          <w:bCs/>
          <w:spacing w:val="6"/>
          <w:kern w:val="16"/>
          <w:szCs w:val="21"/>
          <w:highlight w:val="none"/>
          <w:lang w:eastAsia="zh-CN"/>
        </w:rPr>
        <w:t>至合同价款</w:t>
      </w:r>
      <w:r>
        <w:rPr>
          <w:rFonts w:hint="eastAsia" w:ascii="宋体" w:hAnsi="宋体"/>
          <w:bCs/>
          <w:spacing w:val="6"/>
          <w:kern w:val="16"/>
          <w:szCs w:val="21"/>
          <w:highlight w:val="none"/>
        </w:rPr>
        <w:t>的</w:t>
      </w:r>
      <w:r>
        <w:rPr>
          <w:rFonts w:hint="eastAsia" w:ascii="宋体" w:hAnsi="宋体"/>
          <w:bCs/>
          <w:spacing w:val="6"/>
          <w:kern w:val="16"/>
          <w:szCs w:val="21"/>
          <w:highlight w:val="none"/>
          <w:lang w:val="en-US" w:eastAsia="zh-CN"/>
        </w:rPr>
        <w:t>7</w:t>
      </w:r>
      <w:r>
        <w:rPr>
          <w:rFonts w:hint="eastAsia" w:ascii="宋体" w:hAnsi="宋体"/>
          <w:bCs/>
          <w:spacing w:val="6"/>
          <w:kern w:val="16"/>
          <w:szCs w:val="21"/>
          <w:highlight w:val="none"/>
        </w:rPr>
        <w:t>0%，</w:t>
      </w:r>
      <w:r>
        <w:rPr>
          <w:rFonts w:hint="eastAsia" w:ascii="宋体" w:hAnsi="宋体"/>
          <w:bCs/>
          <w:spacing w:val="6"/>
          <w:kern w:val="16"/>
          <w:szCs w:val="21"/>
          <w:highlight w:val="none"/>
          <w:lang w:eastAsia="zh-CN"/>
        </w:rPr>
        <w:t>工程完工支付至合同价款的</w:t>
      </w:r>
      <w:r>
        <w:rPr>
          <w:rFonts w:hint="eastAsia" w:ascii="宋体" w:hAnsi="宋体"/>
          <w:bCs/>
          <w:spacing w:val="6"/>
          <w:kern w:val="16"/>
          <w:szCs w:val="21"/>
          <w:highlight w:val="none"/>
          <w:lang w:val="en-US" w:eastAsia="zh-CN"/>
        </w:rPr>
        <w:t>85%，</w:t>
      </w:r>
      <w:r>
        <w:rPr>
          <w:rFonts w:hint="eastAsia" w:ascii="宋体" w:hAnsi="宋体"/>
          <w:bCs/>
          <w:spacing w:val="6"/>
          <w:kern w:val="16"/>
          <w:szCs w:val="21"/>
          <w:highlight w:val="none"/>
        </w:rPr>
        <w:t>在工程竣工验收合格支付至合同价</w:t>
      </w:r>
      <w:r>
        <w:rPr>
          <w:rFonts w:hint="eastAsia" w:ascii="宋体" w:hAnsi="宋体"/>
          <w:bCs/>
          <w:spacing w:val="6"/>
          <w:kern w:val="16"/>
          <w:szCs w:val="21"/>
          <w:highlight w:val="none"/>
          <w:lang w:eastAsia="zh-CN"/>
        </w:rPr>
        <w:t>款</w:t>
      </w:r>
      <w:r>
        <w:rPr>
          <w:rFonts w:hint="eastAsia" w:ascii="宋体" w:hAnsi="宋体"/>
          <w:bCs/>
          <w:spacing w:val="6"/>
          <w:kern w:val="16"/>
          <w:szCs w:val="21"/>
          <w:highlight w:val="none"/>
        </w:rPr>
        <w:t>的</w:t>
      </w:r>
      <w:r>
        <w:rPr>
          <w:rFonts w:hint="eastAsia" w:ascii="宋体" w:hAnsi="宋体"/>
          <w:bCs/>
          <w:spacing w:val="6"/>
          <w:kern w:val="16"/>
          <w:szCs w:val="21"/>
          <w:highlight w:val="none"/>
          <w:lang w:val="en-US" w:eastAsia="zh-CN"/>
        </w:rPr>
        <w:t>100</w:t>
      </w:r>
      <w:r>
        <w:rPr>
          <w:rFonts w:hint="eastAsia" w:ascii="宋体" w:hAnsi="宋体"/>
          <w:bCs/>
          <w:spacing w:val="6"/>
          <w:kern w:val="16"/>
          <w:szCs w:val="21"/>
          <w:highlight w:val="none"/>
        </w:rPr>
        <w:t>%</w:t>
      </w:r>
    </w:p>
    <w:p>
      <w:pPr>
        <w:widowControl w:val="0"/>
        <w:spacing w:line="360" w:lineRule="auto"/>
        <w:ind w:left="65" w:leftChars="31" w:firstLine="472" w:firstLineChars="225"/>
        <w:rPr>
          <w:rFonts w:hint="eastAsia" w:ascii="宋体" w:hAnsi="宋体"/>
          <w:color w:val="000000"/>
          <w:szCs w:val="21"/>
        </w:rPr>
      </w:pPr>
      <w:r>
        <w:rPr>
          <w:rFonts w:hint="eastAsia" w:ascii="宋体" w:hAnsi="宋体"/>
          <w:color w:val="000000"/>
          <w:szCs w:val="21"/>
        </w:rPr>
        <w:t>4）</w:t>
      </w:r>
      <w:r>
        <w:rPr>
          <w:rFonts w:hint="eastAsia"/>
          <w:sz w:val="21"/>
          <w:szCs w:val="21"/>
        </w:rPr>
        <w:t>本监理工程为工程施工全过程监理。工程项目也可能因多种原因造成工程的暂停，监理人无条件在重新开始施工之日继续监理，风险自负。</w:t>
      </w:r>
    </w:p>
    <w:p>
      <w:pPr>
        <w:widowControl w:val="0"/>
        <w:spacing w:line="360" w:lineRule="auto"/>
        <w:ind w:firstLine="420" w:firstLineChars="200"/>
        <w:rPr>
          <w:rFonts w:hint="eastAsia" w:ascii="宋体" w:hAnsi="宋体"/>
          <w:color w:val="000000"/>
          <w:szCs w:val="21"/>
        </w:rPr>
      </w:pPr>
      <w:r>
        <w:rPr>
          <w:rFonts w:hint="eastAsia" w:ascii="宋体" w:hAnsi="宋体"/>
          <w:color w:val="000000"/>
          <w:szCs w:val="21"/>
          <w:lang w:val="en-US" w:eastAsia="zh-CN"/>
        </w:rPr>
        <w:t>5）</w:t>
      </w:r>
      <w:r>
        <w:rPr>
          <w:rFonts w:hint="eastAsia" w:ascii="宋体" w:hAnsi="宋体"/>
          <w:color w:val="000000"/>
          <w:szCs w:val="21"/>
        </w:rPr>
        <w:t>本工程的监理服务期：（1）施工阶段监理服务期：从监理合同生效起至全部工程竣工验收、结算办理、备案；（2）保修阶段监理服务期：从全部工程竣工验收合格、备案完成之日起2年。</w:t>
      </w:r>
    </w:p>
    <w:p>
      <w:pPr>
        <w:widowControl w:val="0"/>
        <w:spacing w:line="360" w:lineRule="auto"/>
        <w:rPr>
          <w:rFonts w:ascii="宋体" w:hAnsi="宋体"/>
          <w:b/>
          <w:bCs/>
          <w:color w:val="000000"/>
          <w:szCs w:val="21"/>
        </w:rPr>
      </w:pPr>
      <w:r>
        <w:rPr>
          <w:rFonts w:hint="eastAsia" w:ascii="宋体" w:hAnsi="宋体"/>
          <w:bCs/>
          <w:color w:val="000000"/>
          <w:szCs w:val="21"/>
        </w:rPr>
        <w:t>6</w:t>
      </w:r>
      <w:r>
        <w:rPr>
          <w:rFonts w:hint="eastAsia" w:ascii="宋体" w:hAnsi="宋体"/>
          <w:b/>
          <w:bCs/>
          <w:color w:val="000000"/>
          <w:szCs w:val="21"/>
        </w:rPr>
        <w:t>. 合同生效、变更、暂停、解除与终止</w:t>
      </w:r>
    </w:p>
    <w:p>
      <w:pPr>
        <w:widowControl w:val="0"/>
        <w:adjustRightInd w:val="0"/>
        <w:spacing w:line="360" w:lineRule="auto"/>
        <w:ind w:firstLine="210" w:firstLineChars="100"/>
        <w:rPr>
          <w:rFonts w:ascii="宋体" w:hAnsi="宋体"/>
          <w:color w:val="000000"/>
          <w:szCs w:val="21"/>
        </w:rPr>
      </w:pPr>
      <w:r>
        <w:rPr>
          <w:rFonts w:hint="eastAsia" w:ascii="宋体" w:hAnsi="宋体"/>
          <w:color w:val="000000"/>
          <w:szCs w:val="21"/>
        </w:rPr>
        <w:t>6.1 生效</w:t>
      </w:r>
    </w:p>
    <w:p>
      <w:pPr>
        <w:widowControl w:val="0"/>
        <w:adjustRightInd w:val="0"/>
        <w:spacing w:line="360" w:lineRule="auto"/>
        <w:ind w:firstLine="480"/>
        <w:rPr>
          <w:rFonts w:ascii="宋体" w:hAnsi="宋体"/>
          <w:color w:val="000000"/>
          <w:szCs w:val="21"/>
        </w:rPr>
      </w:pPr>
      <w:r>
        <w:rPr>
          <w:rFonts w:hint="eastAsia" w:ascii="宋体" w:hAnsi="宋体"/>
          <w:color w:val="000000"/>
          <w:szCs w:val="21"/>
        </w:rPr>
        <w:t>本合同生效条件：</w:t>
      </w:r>
      <w:r>
        <w:rPr>
          <w:rFonts w:hint="eastAsia" w:ascii="宋体" w:hAnsi="宋体"/>
          <w:color w:val="000000"/>
          <w:szCs w:val="21"/>
          <w:u w:val="single"/>
        </w:rPr>
        <w:t xml:space="preserve">  按通用条件执行。     </w:t>
      </w:r>
    </w:p>
    <w:p>
      <w:pPr>
        <w:widowControl w:val="0"/>
        <w:adjustRightInd w:val="0"/>
        <w:spacing w:line="360" w:lineRule="auto"/>
        <w:ind w:firstLine="205" w:firstLineChars="98"/>
        <w:rPr>
          <w:rFonts w:ascii="宋体" w:hAnsi="宋体"/>
          <w:color w:val="000000"/>
          <w:szCs w:val="21"/>
        </w:rPr>
      </w:pPr>
      <w:r>
        <w:rPr>
          <w:rFonts w:hint="eastAsia" w:ascii="宋体" w:hAnsi="宋体"/>
          <w:color w:val="000000"/>
          <w:szCs w:val="21"/>
        </w:rPr>
        <w:t>6.2 变更</w:t>
      </w:r>
    </w:p>
    <w:p>
      <w:pPr>
        <w:widowControl w:val="0"/>
        <w:adjustRightInd w:val="0"/>
        <w:spacing w:line="360" w:lineRule="auto"/>
        <w:ind w:firstLine="420" w:firstLineChars="200"/>
        <w:rPr>
          <w:rFonts w:ascii="宋体" w:hAnsi="宋体"/>
          <w:color w:val="000000"/>
          <w:szCs w:val="21"/>
        </w:rPr>
      </w:pPr>
      <w:r>
        <w:rPr>
          <w:rFonts w:hint="eastAsia" w:ascii="宋体" w:hAnsi="宋体"/>
          <w:color w:val="000000"/>
          <w:szCs w:val="21"/>
        </w:rPr>
        <w:t>6.2.2 除不可抗力外， 因非监理人原因导致本合同期限延长时，附加工作酬金按下列方法确定：</w:t>
      </w:r>
      <w:r>
        <w:rPr>
          <w:rFonts w:hint="eastAsia" w:ascii="宋体" w:hAnsi="宋体"/>
          <w:color w:val="000000"/>
          <w:szCs w:val="21"/>
          <w:u w:val="single"/>
        </w:rPr>
        <w:t xml:space="preserve">      /      </w:t>
      </w:r>
    </w:p>
    <w:p>
      <w:pPr>
        <w:widowControl w:val="0"/>
        <w:spacing w:line="360" w:lineRule="auto"/>
        <w:ind w:firstLine="420" w:firstLineChars="200"/>
        <w:rPr>
          <w:rFonts w:ascii="宋体" w:hAnsi="宋体"/>
          <w:color w:val="000000"/>
          <w:szCs w:val="21"/>
        </w:rPr>
      </w:pPr>
      <w:r>
        <w:rPr>
          <w:rFonts w:hint="eastAsia" w:ascii="宋体" w:hAnsi="宋体"/>
          <w:color w:val="000000"/>
          <w:szCs w:val="21"/>
        </w:rPr>
        <w:t>6.2.3附加工作酬金按下列方法确定：</w:t>
      </w:r>
      <w:r>
        <w:rPr>
          <w:rFonts w:hint="eastAsia" w:ascii="宋体" w:hAnsi="宋体"/>
          <w:color w:val="000000"/>
          <w:szCs w:val="21"/>
          <w:u w:val="single"/>
        </w:rPr>
        <w:t xml:space="preserve">      /      </w:t>
      </w:r>
    </w:p>
    <w:p>
      <w:pPr>
        <w:widowControl w:val="0"/>
        <w:adjustRightInd w:val="0"/>
        <w:spacing w:line="360" w:lineRule="auto"/>
        <w:ind w:firstLine="420" w:firstLineChars="200"/>
        <w:rPr>
          <w:rFonts w:ascii="宋体" w:hAnsi="宋体"/>
          <w:color w:val="000000"/>
          <w:szCs w:val="21"/>
        </w:rPr>
      </w:pPr>
      <w:r>
        <w:rPr>
          <w:rFonts w:hint="eastAsia" w:ascii="宋体" w:hAnsi="宋体"/>
          <w:color w:val="000000"/>
          <w:szCs w:val="21"/>
        </w:rPr>
        <w:t>6.2.5 正常工作酬金增加额按下列方法确定：</w:t>
      </w:r>
      <w:r>
        <w:rPr>
          <w:rFonts w:hint="eastAsia" w:ascii="宋体" w:hAnsi="宋体"/>
          <w:color w:val="000000"/>
          <w:szCs w:val="21"/>
          <w:u w:val="single"/>
        </w:rPr>
        <w:t xml:space="preserve">       /      </w:t>
      </w:r>
    </w:p>
    <w:p>
      <w:pPr>
        <w:widowControl w:val="0"/>
        <w:spacing w:line="360" w:lineRule="auto"/>
        <w:ind w:firstLine="420" w:firstLineChars="200"/>
        <w:rPr>
          <w:rFonts w:ascii="宋体" w:hAnsi="宋体"/>
          <w:color w:val="000000"/>
          <w:szCs w:val="21"/>
        </w:rPr>
      </w:pPr>
      <w:r>
        <w:rPr>
          <w:rFonts w:hint="eastAsia" w:ascii="宋体" w:hAnsi="宋体"/>
          <w:color w:val="000000"/>
          <w:szCs w:val="21"/>
        </w:rPr>
        <w:t>6.2.6 因工程规模、监理范围的变化导致监理人的正常工作量减少时，按减少工作量的比例从协议书约定的正常工作酬金中扣减相同比例的酬金。</w:t>
      </w:r>
    </w:p>
    <w:p>
      <w:pPr>
        <w:widowControl w:val="0"/>
        <w:spacing w:line="360" w:lineRule="auto"/>
        <w:rPr>
          <w:rFonts w:ascii="宋体" w:hAnsi="宋体"/>
          <w:b/>
          <w:color w:val="000000"/>
          <w:szCs w:val="21"/>
        </w:rPr>
      </w:pPr>
      <w:r>
        <w:rPr>
          <w:rFonts w:hint="eastAsia" w:ascii="宋体" w:hAnsi="宋体"/>
          <w:b/>
          <w:bCs/>
          <w:color w:val="000000"/>
          <w:szCs w:val="21"/>
        </w:rPr>
        <w:t>7. 争议解决</w:t>
      </w:r>
    </w:p>
    <w:p>
      <w:pPr>
        <w:widowControl w:val="0"/>
        <w:spacing w:line="360" w:lineRule="auto"/>
        <w:ind w:firstLine="205" w:firstLineChars="98"/>
        <w:rPr>
          <w:rFonts w:ascii="宋体" w:hAnsi="宋体"/>
          <w:color w:val="000000"/>
          <w:szCs w:val="21"/>
        </w:rPr>
      </w:pPr>
      <w:r>
        <w:rPr>
          <w:rFonts w:hint="eastAsia" w:ascii="宋体" w:hAnsi="宋体"/>
          <w:color w:val="000000"/>
          <w:szCs w:val="21"/>
        </w:rPr>
        <w:t xml:space="preserve">7.2 </w:t>
      </w:r>
      <w:r>
        <w:rPr>
          <w:rFonts w:hint="eastAsia" w:ascii="宋体" w:hAnsi="宋体"/>
          <w:bCs/>
          <w:color w:val="000000"/>
          <w:szCs w:val="21"/>
        </w:rPr>
        <w:t>调解</w:t>
      </w:r>
    </w:p>
    <w:p>
      <w:pPr>
        <w:widowControl w:val="0"/>
        <w:spacing w:line="360" w:lineRule="auto"/>
        <w:ind w:firstLine="411" w:firstLineChars="196"/>
        <w:rPr>
          <w:rFonts w:ascii="宋体" w:hAnsi="宋体"/>
          <w:color w:val="000000"/>
          <w:szCs w:val="21"/>
        </w:rPr>
      </w:pPr>
      <w:r>
        <w:rPr>
          <w:rFonts w:hint="eastAsia" w:ascii="宋体" w:hAnsi="宋体"/>
          <w:color w:val="000000"/>
          <w:szCs w:val="21"/>
        </w:rPr>
        <w:t>本合同争议进行调解时，可提交进行调解。</w:t>
      </w:r>
    </w:p>
    <w:p>
      <w:pPr>
        <w:widowControl w:val="0"/>
        <w:spacing w:line="360" w:lineRule="auto"/>
        <w:ind w:firstLine="205" w:firstLineChars="98"/>
        <w:rPr>
          <w:rFonts w:ascii="宋体" w:hAnsi="宋体"/>
          <w:color w:val="000000"/>
          <w:szCs w:val="21"/>
        </w:rPr>
      </w:pPr>
      <w:r>
        <w:rPr>
          <w:rFonts w:hint="eastAsia" w:ascii="宋体" w:hAnsi="宋体"/>
          <w:color w:val="000000"/>
          <w:szCs w:val="21"/>
        </w:rPr>
        <w:t xml:space="preserve">7.3 </w:t>
      </w:r>
      <w:r>
        <w:rPr>
          <w:rFonts w:hint="eastAsia" w:ascii="宋体" w:hAnsi="宋体"/>
          <w:bCs/>
          <w:color w:val="000000"/>
          <w:szCs w:val="21"/>
        </w:rPr>
        <w:t>仲裁或诉讼</w:t>
      </w:r>
    </w:p>
    <w:p>
      <w:pPr>
        <w:widowControl w:val="0"/>
        <w:adjustRightInd w:val="0"/>
        <w:spacing w:line="360" w:lineRule="auto"/>
        <w:ind w:firstLine="420" w:firstLineChars="200"/>
        <w:rPr>
          <w:rFonts w:ascii="宋体" w:hAnsi="宋体"/>
          <w:color w:val="000000"/>
          <w:szCs w:val="21"/>
        </w:rPr>
      </w:pPr>
      <w:r>
        <w:rPr>
          <w:rFonts w:hint="eastAsia" w:ascii="宋体" w:hAnsi="宋体"/>
          <w:color w:val="000000"/>
          <w:szCs w:val="21"/>
        </w:rPr>
        <w:t>合同争议的最终解决方式为下列第</w:t>
      </w:r>
      <w:r>
        <w:rPr>
          <w:rFonts w:hint="eastAsia" w:ascii="宋体" w:hAnsi="宋体"/>
          <w:color w:val="000000"/>
          <w:szCs w:val="21"/>
          <w:u w:val="single"/>
        </w:rPr>
        <w:t xml:space="preserve"> （2） </w:t>
      </w:r>
      <w:r>
        <w:rPr>
          <w:rFonts w:hint="eastAsia" w:ascii="宋体" w:hAnsi="宋体"/>
          <w:color w:val="000000"/>
          <w:szCs w:val="21"/>
        </w:rPr>
        <w:t>种方式：</w:t>
      </w:r>
    </w:p>
    <w:p>
      <w:pPr>
        <w:widowControl w:val="0"/>
        <w:adjustRightInd w:val="0"/>
        <w:spacing w:line="360" w:lineRule="auto"/>
        <w:ind w:firstLine="420" w:firstLineChars="200"/>
        <w:rPr>
          <w:rFonts w:ascii="宋体" w:hAnsi="宋体"/>
          <w:color w:val="000000"/>
          <w:szCs w:val="21"/>
        </w:rPr>
      </w:pPr>
      <w:r>
        <w:rPr>
          <w:rFonts w:hint="eastAsia" w:ascii="宋体" w:hAnsi="宋体"/>
          <w:color w:val="000000"/>
          <w:szCs w:val="21"/>
        </w:rPr>
        <w:t>（1）提请仲裁委员会进行仲裁。</w:t>
      </w:r>
    </w:p>
    <w:p>
      <w:pPr>
        <w:widowControl w:val="0"/>
        <w:adjustRightInd w:val="0"/>
        <w:spacing w:line="360" w:lineRule="auto"/>
        <w:ind w:firstLine="420" w:firstLineChars="200"/>
        <w:rPr>
          <w:rFonts w:ascii="宋体" w:hAnsi="宋体"/>
          <w:color w:val="000000"/>
          <w:szCs w:val="21"/>
        </w:rPr>
      </w:pPr>
      <w:r>
        <w:rPr>
          <w:rFonts w:hint="eastAsia" w:ascii="宋体" w:hAnsi="宋体"/>
          <w:color w:val="000000"/>
          <w:szCs w:val="21"/>
        </w:rPr>
        <w:t>（2）向</w:t>
      </w:r>
      <w:r>
        <w:rPr>
          <w:rFonts w:hint="eastAsia" w:ascii="宋体" w:hAnsi="宋体"/>
          <w:color w:val="000000"/>
          <w:szCs w:val="21"/>
          <w:u w:val="single"/>
        </w:rPr>
        <w:t xml:space="preserve">  瑞安市  </w:t>
      </w:r>
      <w:r>
        <w:rPr>
          <w:rFonts w:hint="eastAsia" w:ascii="宋体" w:hAnsi="宋体"/>
          <w:color w:val="000000"/>
          <w:szCs w:val="21"/>
        </w:rPr>
        <w:t>人民法院提起诉讼。</w:t>
      </w:r>
    </w:p>
    <w:p>
      <w:pPr>
        <w:widowControl w:val="0"/>
        <w:adjustRightInd w:val="0"/>
        <w:spacing w:line="360" w:lineRule="auto"/>
        <w:rPr>
          <w:rFonts w:ascii="宋体" w:hAnsi="宋体"/>
          <w:b/>
          <w:bCs/>
          <w:color w:val="000000"/>
          <w:szCs w:val="21"/>
        </w:rPr>
      </w:pPr>
      <w:r>
        <w:rPr>
          <w:rFonts w:hint="eastAsia" w:ascii="宋体" w:hAnsi="宋体"/>
          <w:b/>
          <w:bCs/>
          <w:color w:val="000000"/>
          <w:szCs w:val="21"/>
        </w:rPr>
        <w:t>8. 其他</w:t>
      </w:r>
    </w:p>
    <w:p>
      <w:pPr>
        <w:widowControl w:val="0"/>
        <w:adjustRightInd w:val="0"/>
        <w:spacing w:line="360" w:lineRule="auto"/>
        <w:rPr>
          <w:rFonts w:ascii="宋体" w:hAnsi="宋体"/>
          <w:bCs/>
          <w:color w:val="000000"/>
          <w:szCs w:val="21"/>
        </w:rPr>
      </w:pPr>
      <w:r>
        <w:rPr>
          <w:rFonts w:hint="eastAsia" w:ascii="宋体" w:hAnsi="宋体"/>
          <w:bCs/>
          <w:color w:val="000000"/>
          <w:szCs w:val="21"/>
        </w:rPr>
        <w:t>8.2 检测费用</w:t>
      </w:r>
    </w:p>
    <w:p>
      <w:pPr>
        <w:widowControl w:val="0"/>
        <w:adjustRightInd w:val="0"/>
        <w:spacing w:line="360" w:lineRule="auto"/>
        <w:rPr>
          <w:rFonts w:ascii="宋体" w:hAnsi="宋体"/>
          <w:bCs/>
          <w:color w:val="000000"/>
          <w:szCs w:val="21"/>
        </w:rPr>
      </w:pPr>
      <w:r>
        <w:rPr>
          <w:rFonts w:hint="eastAsia" w:ascii="宋体" w:hAnsi="宋体"/>
          <w:bCs/>
          <w:color w:val="000000"/>
          <w:szCs w:val="21"/>
        </w:rPr>
        <w:t xml:space="preserve">    采购人应在检测工作完成后</w:t>
      </w:r>
      <w:r>
        <w:rPr>
          <w:rFonts w:hint="eastAsia" w:ascii="宋体" w:hAnsi="宋体"/>
          <w:color w:val="000000"/>
          <w:szCs w:val="21"/>
          <w:u w:val="single"/>
        </w:rPr>
        <w:t xml:space="preserve">  /  </w:t>
      </w:r>
      <w:r>
        <w:rPr>
          <w:rFonts w:hint="eastAsia" w:ascii="宋体" w:hAnsi="宋体"/>
          <w:bCs/>
          <w:color w:val="000000"/>
          <w:szCs w:val="21"/>
        </w:rPr>
        <w:t>天内支付检测费用。</w:t>
      </w:r>
    </w:p>
    <w:p>
      <w:pPr>
        <w:widowControl w:val="0"/>
        <w:adjustRightInd w:val="0"/>
        <w:spacing w:line="360" w:lineRule="auto"/>
        <w:rPr>
          <w:rFonts w:ascii="宋体" w:hAnsi="宋体"/>
          <w:bCs/>
          <w:color w:val="000000"/>
          <w:szCs w:val="21"/>
        </w:rPr>
      </w:pPr>
      <w:r>
        <w:rPr>
          <w:rFonts w:hint="eastAsia" w:ascii="宋体" w:hAnsi="宋体"/>
          <w:bCs/>
          <w:color w:val="000000"/>
          <w:szCs w:val="21"/>
        </w:rPr>
        <w:t xml:space="preserve">  8.3 咨询费用</w:t>
      </w:r>
    </w:p>
    <w:p>
      <w:pPr>
        <w:widowControl w:val="0"/>
        <w:adjustRightInd w:val="0"/>
        <w:spacing w:line="360" w:lineRule="auto"/>
        <w:rPr>
          <w:rFonts w:ascii="宋体" w:hAnsi="宋体"/>
          <w:bCs/>
          <w:color w:val="000000"/>
          <w:szCs w:val="21"/>
        </w:rPr>
      </w:pPr>
      <w:r>
        <w:rPr>
          <w:rFonts w:hint="eastAsia" w:ascii="宋体" w:hAnsi="宋体"/>
          <w:bCs/>
          <w:color w:val="000000"/>
          <w:szCs w:val="21"/>
        </w:rPr>
        <w:t xml:space="preserve">    采购人应在咨询工作完成后</w:t>
      </w:r>
      <w:r>
        <w:rPr>
          <w:rFonts w:hint="eastAsia" w:ascii="宋体" w:hAnsi="宋体"/>
          <w:color w:val="000000"/>
          <w:szCs w:val="21"/>
          <w:u w:val="single"/>
        </w:rPr>
        <w:t xml:space="preserve">  /   </w:t>
      </w:r>
      <w:r>
        <w:rPr>
          <w:rFonts w:hint="eastAsia" w:ascii="宋体" w:hAnsi="宋体"/>
          <w:bCs/>
          <w:color w:val="000000"/>
          <w:szCs w:val="21"/>
        </w:rPr>
        <w:t>天内支付咨询费用。</w:t>
      </w:r>
    </w:p>
    <w:p>
      <w:pPr>
        <w:widowControl w:val="0"/>
        <w:spacing w:line="360" w:lineRule="auto"/>
        <w:ind w:firstLine="205" w:firstLineChars="98"/>
        <w:rPr>
          <w:rFonts w:ascii="宋体" w:hAnsi="宋体"/>
          <w:color w:val="000000"/>
          <w:szCs w:val="21"/>
        </w:rPr>
      </w:pPr>
      <w:r>
        <w:rPr>
          <w:rFonts w:hint="eastAsia" w:ascii="宋体" w:hAnsi="宋体"/>
          <w:color w:val="000000"/>
          <w:szCs w:val="21"/>
        </w:rPr>
        <w:t>8.4 奖励</w:t>
      </w:r>
    </w:p>
    <w:p>
      <w:pPr>
        <w:widowControl w:val="0"/>
        <w:spacing w:line="360" w:lineRule="auto"/>
        <w:ind w:firstLine="420" w:firstLineChars="200"/>
        <w:rPr>
          <w:rFonts w:ascii="宋体" w:hAnsi="宋体"/>
          <w:color w:val="000000"/>
          <w:szCs w:val="21"/>
        </w:rPr>
      </w:pPr>
      <w:r>
        <w:rPr>
          <w:rFonts w:hint="eastAsia" w:ascii="宋体" w:hAnsi="宋体"/>
          <w:color w:val="000000"/>
          <w:szCs w:val="21"/>
        </w:rPr>
        <w:t>合理化建议的奖励金额按下列方法确定为：</w:t>
      </w:r>
    </w:p>
    <w:p>
      <w:pPr>
        <w:widowControl w:val="0"/>
        <w:spacing w:line="360" w:lineRule="auto"/>
        <w:ind w:firstLine="420" w:firstLineChars="200"/>
        <w:rPr>
          <w:rFonts w:ascii="宋体" w:hAnsi="宋体"/>
          <w:color w:val="000000"/>
          <w:szCs w:val="21"/>
        </w:rPr>
      </w:pPr>
      <w:r>
        <w:rPr>
          <w:rFonts w:hint="eastAsia" w:ascii="宋体" w:hAnsi="宋体"/>
          <w:color w:val="000000"/>
          <w:szCs w:val="21"/>
        </w:rPr>
        <w:t>奖励金额＝工程投资节省额×奖励金额的比率；</w:t>
      </w:r>
    </w:p>
    <w:p>
      <w:pPr>
        <w:widowControl w:val="0"/>
        <w:spacing w:line="360" w:lineRule="auto"/>
        <w:ind w:firstLine="420" w:firstLineChars="200"/>
        <w:rPr>
          <w:rFonts w:ascii="宋体" w:hAnsi="宋体"/>
          <w:color w:val="000000"/>
          <w:szCs w:val="21"/>
        </w:rPr>
      </w:pPr>
      <w:r>
        <w:rPr>
          <w:rFonts w:hint="eastAsia" w:ascii="宋体" w:hAnsi="宋体"/>
          <w:color w:val="000000"/>
          <w:szCs w:val="21"/>
        </w:rPr>
        <w:t>奖励金额的比率为</w:t>
      </w:r>
      <w:r>
        <w:rPr>
          <w:rFonts w:hint="eastAsia" w:ascii="宋体" w:hAnsi="宋体"/>
          <w:color w:val="000000"/>
          <w:szCs w:val="21"/>
          <w:u w:val="single"/>
        </w:rPr>
        <w:t xml:space="preserve">  /   </w:t>
      </w:r>
      <w:r>
        <w:rPr>
          <w:rFonts w:hint="eastAsia" w:ascii="宋体" w:hAnsi="宋体"/>
          <w:color w:val="000000"/>
          <w:szCs w:val="21"/>
        </w:rPr>
        <w:t>%。</w:t>
      </w:r>
    </w:p>
    <w:p>
      <w:pPr>
        <w:widowControl w:val="0"/>
        <w:adjustRightInd w:val="0"/>
        <w:spacing w:line="360" w:lineRule="auto"/>
        <w:ind w:firstLine="205" w:firstLineChars="98"/>
        <w:rPr>
          <w:rFonts w:ascii="宋体" w:hAnsi="宋体"/>
          <w:color w:val="000000"/>
          <w:szCs w:val="21"/>
        </w:rPr>
      </w:pPr>
      <w:r>
        <w:rPr>
          <w:rFonts w:hint="eastAsia" w:ascii="宋体" w:hAnsi="宋体"/>
          <w:color w:val="000000"/>
          <w:szCs w:val="21"/>
        </w:rPr>
        <w:t>8.6 保密</w:t>
      </w:r>
    </w:p>
    <w:p>
      <w:pPr>
        <w:widowControl w:val="0"/>
        <w:adjustRightInd w:val="0"/>
        <w:spacing w:line="360" w:lineRule="auto"/>
        <w:ind w:firstLine="420" w:firstLineChars="200"/>
        <w:rPr>
          <w:rFonts w:ascii="宋体" w:hAnsi="宋体"/>
          <w:color w:val="000000"/>
          <w:szCs w:val="21"/>
          <w:u w:val="single"/>
        </w:rPr>
      </w:pPr>
      <w:r>
        <w:rPr>
          <w:rFonts w:hint="eastAsia" w:ascii="宋体" w:hAnsi="宋体"/>
          <w:color w:val="000000"/>
          <w:szCs w:val="21"/>
        </w:rPr>
        <w:t>采购人申明的保密事项和期限：</w:t>
      </w:r>
      <w:r>
        <w:rPr>
          <w:rFonts w:hint="eastAsia" w:ascii="宋体" w:hAnsi="宋体"/>
          <w:color w:val="000000"/>
          <w:szCs w:val="21"/>
          <w:u w:val="single"/>
        </w:rPr>
        <w:t xml:space="preserve">        /             </w:t>
      </w:r>
      <w:r>
        <w:rPr>
          <w:rFonts w:hint="eastAsia" w:ascii="宋体" w:hAnsi="宋体"/>
          <w:color w:val="000000"/>
          <w:szCs w:val="21"/>
        </w:rPr>
        <w:t>。</w:t>
      </w:r>
    </w:p>
    <w:p>
      <w:pPr>
        <w:widowControl w:val="0"/>
        <w:adjustRightInd w:val="0"/>
        <w:spacing w:line="360" w:lineRule="auto"/>
        <w:ind w:firstLine="420" w:firstLineChars="200"/>
        <w:rPr>
          <w:rFonts w:ascii="宋体" w:hAnsi="宋体"/>
          <w:color w:val="000000"/>
          <w:szCs w:val="21"/>
          <w:u w:val="single"/>
        </w:rPr>
      </w:pPr>
      <w:r>
        <w:rPr>
          <w:rFonts w:hint="eastAsia" w:ascii="宋体" w:hAnsi="宋体"/>
          <w:color w:val="000000"/>
          <w:szCs w:val="21"/>
        </w:rPr>
        <w:t>监理人申明的保密事项和期限：</w:t>
      </w:r>
      <w:r>
        <w:rPr>
          <w:rFonts w:hint="eastAsia" w:ascii="宋体" w:hAnsi="宋体"/>
          <w:color w:val="000000"/>
          <w:szCs w:val="21"/>
          <w:u w:val="single"/>
        </w:rPr>
        <w:t xml:space="preserve">       /              </w:t>
      </w:r>
      <w:r>
        <w:rPr>
          <w:rFonts w:hint="eastAsia" w:ascii="宋体" w:hAnsi="宋体"/>
          <w:color w:val="000000"/>
          <w:szCs w:val="21"/>
        </w:rPr>
        <w:t>。</w:t>
      </w:r>
    </w:p>
    <w:p>
      <w:pPr>
        <w:widowControl w:val="0"/>
        <w:adjustRightInd w:val="0"/>
        <w:spacing w:line="360" w:lineRule="auto"/>
        <w:ind w:firstLine="420" w:firstLineChars="200"/>
        <w:rPr>
          <w:rFonts w:ascii="宋体" w:hAnsi="宋体"/>
          <w:color w:val="000000"/>
          <w:szCs w:val="21"/>
          <w:u w:val="single"/>
        </w:rPr>
      </w:pPr>
      <w:r>
        <w:rPr>
          <w:rFonts w:hint="eastAsia" w:ascii="宋体" w:hAnsi="宋体"/>
          <w:color w:val="000000"/>
          <w:szCs w:val="21"/>
        </w:rPr>
        <w:t>第三方申明的保密事项和期限：</w:t>
      </w:r>
      <w:r>
        <w:rPr>
          <w:rFonts w:hint="eastAsia" w:ascii="宋体" w:hAnsi="宋体"/>
          <w:color w:val="000000"/>
          <w:szCs w:val="21"/>
          <w:u w:val="single"/>
        </w:rPr>
        <w:t xml:space="preserve">       /              </w:t>
      </w:r>
      <w:r>
        <w:rPr>
          <w:rFonts w:hint="eastAsia" w:ascii="宋体" w:hAnsi="宋体"/>
          <w:color w:val="000000"/>
          <w:szCs w:val="21"/>
        </w:rPr>
        <w:t>。</w:t>
      </w:r>
    </w:p>
    <w:p>
      <w:pPr>
        <w:widowControl w:val="0"/>
        <w:spacing w:line="360" w:lineRule="auto"/>
        <w:ind w:firstLine="205" w:firstLineChars="98"/>
        <w:rPr>
          <w:rFonts w:ascii="宋体" w:hAnsi="宋体"/>
          <w:bCs/>
          <w:color w:val="000000"/>
          <w:szCs w:val="21"/>
        </w:rPr>
      </w:pPr>
      <w:r>
        <w:rPr>
          <w:rFonts w:hint="eastAsia" w:ascii="宋体" w:hAnsi="宋体"/>
          <w:color w:val="000000"/>
          <w:szCs w:val="21"/>
        </w:rPr>
        <w:t>8.8</w:t>
      </w:r>
      <w:r>
        <w:rPr>
          <w:rFonts w:hint="eastAsia" w:ascii="宋体" w:hAnsi="宋体"/>
          <w:bCs/>
          <w:color w:val="000000"/>
          <w:szCs w:val="21"/>
        </w:rPr>
        <w:t>著作权</w:t>
      </w:r>
    </w:p>
    <w:p>
      <w:pPr>
        <w:widowControl w:val="0"/>
        <w:spacing w:line="360" w:lineRule="auto"/>
        <w:ind w:firstLine="420" w:firstLineChars="200"/>
        <w:rPr>
          <w:rFonts w:ascii="宋体" w:hAnsi="宋体"/>
          <w:color w:val="000000"/>
          <w:szCs w:val="21"/>
        </w:rPr>
      </w:pPr>
      <w:r>
        <w:rPr>
          <w:rFonts w:hint="eastAsia" w:ascii="宋体" w:hAnsi="宋体"/>
          <w:color w:val="000000"/>
          <w:szCs w:val="21"/>
        </w:rPr>
        <w:t>监理人在本合同履行期间及本合同终止后两年内出版涉及本工程的有关监理与相关服务的资料的限制条件：</w:t>
      </w:r>
      <w:r>
        <w:rPr>
          <w:rFonts w:hint="eastAsia" w:ascii="宋体" w:hAnsi="宋体"/>
          <w:color w:val="000000"/>
          <w:szCs w:val="21"/>
          <w:u w:val="single"/>
        </w:rPr>
        <w:t xml:space="preserve">               /               </w:t>
      </w:r>
      <w:r>
        <w:rPr>
          <w:rFonts w:hint="eastAsia" w:ascii="宋体" w:hAnsi="宋体"/>
          <w:color w:val="000000"/>
          <w:szCs w:val="21"/>
        </w:rPr>
        <w:t>。</w:t>
      </w:r>
    </w:p>
    <w:p>
      <w:pPr>
        <w:widowControl w:val="0"/>
        <w:adjustRightInd w:val="0"/>
        <w:spacing w:line="360" w:lineRule="auto"/>
        <w:rPr>
          <w:rFonts w:ascii="宋体" w:hAnsi="宋体"/>
          <w:b/>
          <w:bCs/>
          <w:color w:val="000000"/>
          <w:szCs w:val="21"/>
        </w:rPr>
      </w:pPr>
      <w:r>
        <w:rPr>
          <w:rFonts w:hint="eastAsia" w:ascii="宋体" w:hAnsi="宋体"/>
          <w:b/>
          <w:bCs/>
          <w:color w:val="000000"/>
          <w:szCs w:val="21"/>
        </w:rPr>
        <w:t>9. 补充条款：</w:t>
      </w:r>
    </w:p>
    <w:p>
      <w:pPr>
        <w:autoSpaceDE w:val="0"/>
        <w:autoSpaceDN w:val="0"/>
        <w:adjustRightInd w:val="0"/>
        <w:spacing w:line="360" w:lineRule="auto"/>
        <w:ind w:firstLine="420" w:firstLineChars="200"/>
        <w:rPr>
          <w:rFonts w:hint="eastAsia" w:ascii="宋体" w:hAnsi="宋体"/>
          <w:color w:val="auto"/>
          <w:szCs w:val="21"/>
          <w:highlight w:val="none"/>
        </w:rPr>
      </w:pPr>
      <w:r>
        <w:rPr>
          <w:rFonts w:hint="eastAsia" w:ascii="宋体" w:hAnsi="宋体"/>
          <w:color w:val="000000"/>
          <w:szCs w:val="21"/>
        </w:rPr>
        <w:t>9.1 履约担保：</w:t>
      </w:r>
      <w:r>
        <w:rPr>
          <w:rFonts w:hint="eastAsia" w:ascii="宋体" w:hAnsi="宋体"/>
          <w:color w:val="auto"/>
          <w:szCs w:val="21"/>
          <w:highlight w:val="none"/>
        </w:rPr>
        <w:t>合同签署</w:t>
      </w:r>
      <w:r>
        <w:rPr>
          <w:rFonts w:hint="eastAsia" w:ascii="宋体" w:hAnsi="宋体"/>
          <w:color w:val="auto"/>
          <w:szCs w:val="21"/>
          <w:highlight w:val="none"/>
          <w:lang w:eastAsia="zh-CN"/>
        </w:rPr>
        <w:t>后</w:t>
      </w:r>
      <w:r>
        <w:rPr>
          <w:rFonts w:hint="eastAsia" w:ascii="宋体" w:hAnsi="宋体"/>
          <w:color w:val="auto"/>
          <w:szCs w:val="21"/>
          <w:highlight w:val="none"/>
        </w:rPr>
        <w:t>7天，应提供履约担保金额为监理合同价的</w:t>
      </w:r>
      <w:r>
        <w:rPr>
          <w:rFonts w:hint="eastAsia" w:ascii="宋体" w:hAnsi="宋体"/>
          <w:color w:val="auto"/>
          <w:szCs w:val="21"/>
          <w:highlight w:val="none"/>
          <w:lang w:val="en-US" w:eastAsia="zh-CN"/>
        </w:rPr>
        <w:t>1</w:t>
      </w:r>
      <w:r>
        <w:rPr>
          <w:rFonts w:hint="eastAsia" w:ascii="宋体" w:hAnsi="宋体"/>
          <w:color w:val="auto"/>
          <w:szCs w:val="21"/>
          <w:highlight w:val="none"/>
        </w:rPr>
        <w:t>％，并以</w:t>
      </w:r>
      <w:r>
        <w:rPr>
          <w:rFonts w:hint="eastAsia" w:ascii="宋体" w:hAnsi="宋体" w:cs="Arial"/>
          <w:color w:val="auto"/>
          <w:highlight w:val="none"/>
        </w:rPr>
        <w:t>银行转账、转帐支票、银行汇票、保险或金融机构出具的保函</w:t>
      </w:r>
      <w:r>
        <w:rPr>
          <w:rFonts w:hint="eastAsia"/>
          <w:color w:val="auto"/>
          <w:szCs w:val="21"/>
          <w:highlight w:val="none"/>
        </w:rPr>
        <w:t>等</w:t>
      </w:r>
      <w:r>
        <w:rPr>
          <w:rFonts w:hint="eastAsia" w:ascii="宋体" w:hAnsi="宋体"/>
          <w:color w:val="auto"/>
          <w:szCs w:val="21"/>
          <w:highlight w:val="none"/>
        </w:rPr>
        <w:t>形式汇入委托人指定的账户（其中总监理工程师的到位率的保证金占30% ，投资控制、质量控制和建设进度控制以及安全控制的保证金占 40% ，其余项目监理人员到位的保证金占30%）。</w:t>
      </w:r>
    </w:p>
    <w:p>
      <w:pPr>
        <w:autoSpaceDE w:val="0"/>
        <w:autoSpaceDN w:val="0"/>
        <w:adjustRightInd w:val="0"/>
        <w:spacing w:line="360" w:lineRule="auto"/>
        <w:ind w:firstLine="420" w:firstLineChars="200"/>
        <w:rPr>
          <w:rFonts w:hint="eastAsia" w:ascii="宋体" w:hAnsi="宋体"/>
          <w:color w:val="auto"/>
          <w:szCs w:val="21"/>
          <w:highlight w:val="none"/>
          <w:lang w:val="zh-CN"/>
        </w:rPr>
      </w:pPr>
      <w:r>
        <w:rPr>
          <w:rFonts w:hint="eastAsia" w:ascii="宋体" w:hAnsi="宋体"/>
          <w:color w:val="auto"/>
          <w:szCs w:val="21"/>
          <w:highlight w:val="none"/>
          <w:lang w:val="zh-CN"/>
        </w:rPr>
        <w:t>履约保证金退还：</w:t>
      </w:r>
      <w:r>
        <w:rPr>
          <w:rFonts w:hint="eastAsia" w:ascii="宋体" w:hAnsi="宋体"/>
          <w:bCs/>
          <w:color w:val="auto"/>
          <w:spacing w:val="6"/>
          <w:kern w:val="16"/>
          <w:szCs w:val="21"/>
          <w:highlight w:val="none"/>
        </w:rPr>
        <w:t>二年缺陷责任期满</w:t>
      </w:r>
      <w:r>
        <w:rPr>
          <w:rFonts w:hint="eastAsia" w:ascii="宋体" w:hAnsi="宋体"/>
          <w:color w:val="auto"/>
          <w:szCs w:val="21"/>
          <w:highlight w:val="none"/>
        </w:rPr>
        <w:t>后</w:t>
      </w:r>
      <w:r>
        <w:rPr>
          <w:rFonts w:hint="eastAsia" w:ascii="宋体" w:hAnsi="宋体"/>
          <w:b/>
          <w:color w:val="auto"/>
          <w:szCs w:val="21"/>
          <w:highlight w:val="none"/>
          <w:lang w:val="zh-CN"/>
        </w:rPr>
        <w:t>，予以全部退还（无息）</w:t>
      </w:r>
      <w:r>
        <w:rPr>
          <w:rFonts w:hint="eastAsia" w:ascii="宋体" w:hAnsi="宋体"/>
          <w:color w:val="auto"/>
          <w:szCs w:val="21"/>
          <w:highlight w:val="none"/>
          <w:lang w:val="zh-CN"/>
        </w:rPr>
        <w:t>。</w:t>
      </w:r>
    </w:p>
    <w:p>
      <w:pPr>
        <w:spacing w:line="360" w:lineRule="auto"/>
        <w:ind w:firstLine="420" w:firstLineChars="200"/>
        <w:rPr>
          <w:rFonts w:hint="eastAsia" w:cs="黑体"/>
          <w:bCs/>
          <w:color w:val="auto"/>
          <w:szCs w:val="21"/>
          <w:highlight w:val="none"/>
        </w:rPr>
      </w:pPr>
      <w:r>
        <w:rPr>
          <w:rFonts w:hint="eastAsia" w:cs="黑体"/>
          <w:bCs/>
          <w:color w:val="auto"/>
          <w:szCs w:val="21"/>
          <w:highlight w:val="none"/>
        </w:rPr>
        <w:t>注：以银行保函的形式提交至招标人，银行保函应具备以下几个条件：</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1）为见索即付保函：即在承包人没有实施合同或者未履行合同义务时，发包人不需要出具任何证明和理由，只要看到承包人违约，就可对银行保函进行收兑。</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2）保函期限：保函的期限自合同生效之日起至</w:t>
      </w:r>
      <w:r>
        <w:rPr>
          <w:rFonts w:hint="eastAsia" w:ascii="宋体" w:hAnsi="宋体"/>
          <w:color w:val="auto"/>
          <w:szCs w:val="21"/>
          <w:highlight w:val="none"/>
          <w:lang w:val="en-US" w:eastAsia="zh-CN"/>
        </w:rPr>
        <w:t>工程</w:t>
      </w:r>
      <w:r>
        <w:rPr>
          <w:rFonts w:hint="eastAsia" w:ascii="宋体" w:hAnsi="宋体"/>
          <w:bCs/>
          <w:color w:val="auto"/>
          <w:spacing w:val="6"/>
          <w:kern w:val="16"/>
          <w:szCs w:val="21"/>
          <w:highlight w:val="none"/>
        </w:rPr>
        <w:t>二年缺陷责任期满</w:t>
      </w:r>
      <w:r>
        <w:rPr>
          <w:rFonts w:hint="eastAsia" w:ascii="宋体" w:hAnsi="宋体"/>
          <w:color w:val="auto"/>
          <w:szCs w:val="21"/>
          <w:highlight w:val="none"/>
        </w:rPr>
        <w:t>后。</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3）如果由于工期延误或银行要求分期出具保函的，则在前一份保函有效期满之日2个月前必须重新出具相同内容的保函；若不出具，发包人有权对银行保函进行收兑。</w:t>
      </w:r>
    </w:p>
    <w:p>
      <w:pPr>
        <w:autoSpaceDE w:val="0"/>
        <w:autoSpaceDN w:val="0"/>
        <w:adjustRightInd w:val="0"/>
        <w:spacing w:line="360" w:lineRule="auto"/>
        <w:ind w:firstLine="420" w:firstLineChars="200"/>
        <w:rPr>
          <w:rFonts w:hint="eastAsia" w:ascii="宋体" w:hAnsi="宋体"/>
          <w:b/>
          <w:color w:val="auto"/>
          <w:szCs w:val="21"/>
          <w:highlight w:val="none"/>
          <w:lang w:val="zh-CN"/>
        </w:rPr>
      </w:pPr>
      <w:r>
        <w:rPr>
          <w:rFonts w:hint="eastAsia" w:ascii="宋体" w:hAnsi="宋体"/>
          <w:color w:val="auto"/>
          <w:szCs w:val="21"/>
          <w:highlight w:val="none"/>
        </w:rPr>
        <w:t>4）出具保函的银行级别：企业所在地国有或股份制商业银行</w:t>
      </w:r>
      <w:r>
        <w:rPr>
          <w:rFonts w:ascii="宋体" w:hAnsi="宋体"/>
          <w:color w:val="auto"/>
          <w:szCs w:val="21"/>
          <w:highlight w:val="none"/>
        </w:rPr>
        <w:t>县</w:t>
      </w:r>
      <w:r>
        <w:rPr>
          <w:rFonts w:hint="eastAsia" w:ascii="宋体" w:hAnsi="宋体"/>
          <w:color w:val="auto"/>
          <w:szCs w:val="21"/>
          <w:highlight w:val="none"/>
        </w:rPr>
        <w:t>（区、市）</w:t>
      </w:r>
      <w:r>
        <w:rPr>
          <w:rFonts w:ascii="宋体" w:hAnsi="宋体"/>
          <w:color w:val="auto"/>
          <w:szCs w:val="21"/>
          <w:highlight w:val="none"/>
        </w:rPr>
        <w:t>级及以上</w:t>
      </w:r>
      <w:r>
        <w:rPr>
          <w:rFonts w:hint="eastAsia" w:ascii="宋体" w:hAnsi="宋体"/>
          <w:color w:val="auto"/>
          <w:szCs w:val="21"/>
          <w:highlight w:val="none"/>
        </w:rPr>
        <w:t>银行。</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9.</w:t>
      </w:r>
      <w:r>
        <w:rPr>
          <w:rFonts w:ascii="宋体" w:hAnsi="宋体" w:cs="宋体"/>
          <w:color w:val="000000"/>
          <w:szCs w:val="21"/>
        </w:rPr>
        <w:t>2监理人要严格履行工程项目投标承诺、监理合同的有关事项，认真接受行政监督部门及采购人开展标后管理有关工作，及时整改检查发现的问题。</w:t>
      </w:r>
    </w:p>
    <w:p>
      <w:pPr>
        <w:spacing w:line="360" w:lineRule="auto"/>
        <w:ind w:firstLine="420" w:firstLineChars="200"/>
        <w:rPr>
          <w:rFonts w:ascii="宋体" w:hAnsi="宋体" w:cs="宋体"/>
          <w:color w:val="000000"/>
          <w:szCs w:val="21"/>
        </w:rPr>
      </w:pPr>
      <w:r>
        <w:rPr>
          <w:rFonts w:ascii="宋体" w:hAnsi="宋体" w:cs="宋体"/>
          <w:color w:val="000000"/>
          <w:szCs w:val="21"/>
        </w:rPr>
        <w:t>1）根据</w:t>
      </w:r>
      <w:r>
        <w:rPr>
          <w:rFonts w:hint="eastAsia" w:ascii="宋体" w:hAnsi="宋体" w:cs="宋体"/>
          <w:color w:val="000000"/>
          <w:szCs w:val="21"/>
        </w:rPr>
        <w:t>采购</w:t>
      </w:r>
      <w:r>
        <w:rPr>
          <w:rFonts w:ascii="宋体" w:hAnsi="宋体" w:cs="宋体"/>
          <w:color w:val="000000"/>
          <w:szCs w:val="21"/>
        </w:rPr>
        <w:t>文件要求、</w:t>
      </w:r>
      <w:r>
        <w:rPr>
          <w:rFonts w:hint="eastAsia" w:ascii="宋体" w:hAnsi="宋体" w:cs="宋体"/>
          <w:color w:val="000000"/>
          <w:szCs w:val="21"/>
        </w:rPr>
        <w:t>报价</w:t>
      </w:r>
      <w:r>
        <w:rPr>
          <w:rFonts w:ascii="宋体" w:hAnsi="宋体" w:cs="宋体"/>
          <w:color w:val="000000"/>
          <w:szCs w:val="21"/>
        </w:rPr>
        <w:t>文件承诺和合同约定条款保证监理部管理人员的到岗到位。</w:t>
      </w:r>
    </w:p>
    <w:p>
      <w:pPr>
        <w:spacing w:line="360" w:lineRule="auto"/>
        <w:ind w:firstLine="420" w:firstLineChars="200"/>
        <w:rPr>
          <w:rFonts w:ascii="宋体" w:hAnsi="宋体" w:cs="宋体"/>
          <w:color w:val="000000"/>
          <w:szCs w:val="21"/>
        </w:rPr>
      </w:pPr>
      <w:r>
        <w:rPr>
          <w:rFonts w:ascii="宋体" w:hAnsi="宋体" w:cs="宋体"/>
          <w:color w:val="000000"/>
          <w:szCs w:val="21"/>
        </w:rPr>
        <w:t>2）</w:t>
      </w:r>
      <w:r>
        <w:rPr>
          <w:rFonts w:hint="eastAsia" w:ascii="宋体" w:hAnsi="宋体" w:cs="宋体"/>
          <w:color w:val="000000"/>
          <w:szCs w:val="21"/>
        </w:rPr>
        <w:t>严格按照监理规范开展监理工作,做好材料进场、关键工序、关键部位、隐蔽工程和薄弱环节以及特种作业人员持证上岗等情况的重点监控及影像记录，做到每日一记，漏记、漏做影像或文字记录的，每发现一次支付违约金300</w:t>
      </w:r>
      <w:r>
        <w:rPr>
          <w:rFonts w:ascii="宋体" w:hAnsi="宋体" w:cs="宋体"/>
          <w:color w:val="000000"/>
          <w:szCs w:val="21"/>
        </w:rPr>
        <w:t>元，情节严重的，也可拒付监理费</w:t>
      </w:r>
      <w:r>
        <w:rPr>
          <w:rFonts w:hint="eastAsia" w:ascii="宋体" w:hAnsi="宋体" w:cs="宋体"/>
          <w:color w:val="000000"/>
          <w:szCs w:val="21"/>
        </w:rPr>
        <w:t>。</w:t>
      </w:r>
    </w:p>
    <w:p>
      <w:pPr>
        <w:spacing w:line="360" w:lineRule="auto"/>
        <w:ind w:firstLine="420" w:firstLineChars="200"/>
        <w:rPr>
          <w:rFonts w:ascii="宋体" w:hAnsi="宋体" w:cs="宋体"/>
          <w:color w:val="000000"/>
          <w:kern w:val="2"/>
          <w:szCs w:val="21"/>
        </w:rPr>
      </w:pPr>
      <w:r>
        <w:rPr>
          <w:rFonts w:ascii="宋体" w:hAnsi="宋体" w:cs="宋体"/>
          <w:color w:val="000000"/>
          <w:szCs w:val="21"/>
        </w:rPr>
        <w:t>3）规范施工管理人员的请假制度，做好考勤登记，确保准确、真实、有效。</w:t>
      </w:r>
    </w:p>
    <w:p>
      <w:pPr>
        <w:widowControl w:val="0"/>
        <w:autoSpaceDE w:val="0"/>
        <w:autoSpaceDN w:val="0"/>
        <w:adjustRightInd w:val="0"/>
        <w:spacing w:line="360" w:lineRule="auto"/>
        <w:ind w:firstLine="422" w:firstLineChars="200"/>
        <w:rPr>
          <w:rFonts w:ascii="宋体" w:hAnsi="宋体"/>
          <w:b/>
          <w:color w:val="000000"/>
          <w:szCs w:val="21"/>
        </w:rPr>
      </w:pPr>
      <w:r>
        <w:rPr>
          <w:rFonts w:ascii="宋体" w:hAnsi="宋体"/>
          <w:b/>
          <w:color w:val="000000"/>
          <w:szCs w:val="21"/>
        </w:rPr>
        <w:t>9</w:t>
      </w:r>
      <w:r>
        <w:rPr>
          <w:rFonts w:hint="eastAsia" w:ascii="宋体" w:hAnsi="宋体"/>
          <w:b/>
          <w:color w:val="000000"/>
          <w:szCs w:val="21"/>
        </w:rPr>
        <w:t>.</w:t>
      </w:r>
      <w:r>
        <w:rPr>
          <w:rFonts w:ascii="宋体" w:hAnsi="宋体"/>
          <w:b/>
          <w:color w:val="000000"/>
          <w:szCs w:val="21"/>
        </w:rPr>
        <w:t>3</w:t>
      </w:r>
      <w:r>
        <w:rPr>
          <w:rFonts w:hint="eastAsia" w:ascii="宋体" w:hAnsi="宋体"/>
          <w:b/>
          <w:color w:val="000000"/>
          <w:szCs w:val="21"/>
        </w:rPr>
        <w:t xml:space="preserve"> 采购人</w:t>
      </w:r>
      <w:r>
        <w:rPr>
          <w:rFonts w:ascii="宋体" w:hAnsi="宋体"/>
          <w:b/>
          <w:color w:val="000000"/>
          <w:szCs w:val="21"/>
        </w:rPr>
        <w:t>要求监理</w:t>
      </w:r>
      <w:r>
        <w:rPr>
          <w:rFonts w:hint="eastAsia" w:ascii="宋体" w:hAnsi="宋体"/>
          <w:b/>
          <w:color w:val="000000"/>
          <w:szCs w:val="21"/>
        </w:rPr>
        <w:t>人</w:t>
      </w:r>
      <w:r>
        <w:rPr>
          <w:rFonts w:ascii="宋体" w:hAnsi="宋体"/>
          <w:b/>
          <w:color w:val="000000"/>
          <w:szCs w:val="21"/>
        </w:rPr>
        <w:t>参加的重大会议，监理</w:t>
      </w:r>
      <w:r>
        <w:rPr>
          <w:rFonts w:hint="eastAsia" w:ascii="宋体" w:hAnsi="宋体"/>
          <w:b/>
          <w:color w:val="000000"/>
          <w:szCs w:val="21"/>
        </w:rPr>
        <w:t>人</w:t>
      </w:r>
      <w:r>
        <w:rPr>
          <w:rFonts w:ascii="宋体" w:hAnsi="宋体"/>
          <w:b/>
          <w:color w:val="000000"/>
          <w:szCs w:val="21"/>
        </w:rPr>
        <w:t>应按需派遣相关专业人员参与会议。</w:t>
      </w:r>
    </w:p>
    <w:p>
      <w:pPr>
        <w:spacing w:line="360" w:lineRule="auto"/>
        <w:ind w:firstLine="422" w:firstLineChars="200"/>
        <w:rPr>
          <w:rFonts w:ascii="宋体" w:hAnsi="宋体" w:cs="宋体"/>
          <w:b/>
          <w:color w:val="000000"/>
          <w:szCs w:val="21"/>
        </w:rPr>
      </w:pPr>
      <w:r>
        <w:rPr>
          <w:rFonts w:ascii="宋体" w:hAnsi="宋体" w:cs="宋体"/>
          <w:b/>
          <w:color w:val="000000"/>
          <w:szCs w:val="21"/>
        </w:rPr>
        <w:t>9.4 违约金的扣除方式：采购人有权在支付监理费时直接扣除违约金。</w:t>
      </w:r>
    </w:p>
    <w:p>
      <w:pPr>
        <w:pageBreakBefore/>
        <w:widowControl w:val="0"/>
        <w:spacing w:line="360" w:lineRule="auto"/>
        <w:jc w:val="center"/>
        <w:rPr>
          <w:rFonts w:ascii="宋体" w:hAnsi="宋体"/>
          <w:b/>
          <w:bCs/>
          <w:color w:val="000000"/>
          <w:szCs w:val="21"/>
        </w:rPr>
      </w:pPr>
      <w:r>
        <w:rPr>
          <w:rFonts w:hint="eastAsia" w:ascii="宋体" w:hAnsi="宋体"/>
          <w:b/>
          <w:bCs/>
          <w:color w:val="000000"/>
          <w:szCs w:val="21"/>
        </w:rPr>
        <w:t>附录A  相关服务的范围和内容</w:t>
      </w:r>
    </w:p>
    <w:p>
      <w:pPr>
        <w:widowControl w:val="0"/>
        <w:snapToGrid w:val="0"/>
        <w:spacing w:before="156" w:beforeLines="50" w:after="156" w:afterLines="50" w:line="360" w:lineRule="auto"/>
        <w:ind w:firstLine="840" w:firstLineChars="400"/>
        <w:rPr>
          <w:rFonts w:ascii="宋体" w:hAnsi="宋体"/>
          <w:color w:val="000000"/>
          <w:szCs w:val="21"/>
        </w:rPr>
      </w:pPr>
      <w:r>
        <w:rPr>
          <w:rFonts w:hint="eastAsia" w:ascii="宋体" w:hAnsi="宋体"/>
          <w:color w:val="000000"/>
          <w:szCs w:val="21"/>
        </w:rPr>
        <w:t>A-1 勘察阶段：</w:t>
      </w:r>
      <w:r>
        <w:rPr>
          <w:rFonts w:hint="eastAsia" w:ascii="宋体" w:hAnsi="宋体"/>
          <w:color w:val="000000"/>
          <w:szCs w:val="21"/>
          <w:u w:val="single"/>
        </w:rPr>
        <w:t xml:space="preserve">                         </w:t>
      </w:r>
      <w:r>
        <w:rPr>
          <w:rFonts w:hint="eastAsia" w:ascii="宋体" w:hAnsi="宋体"/>
          <w:color w:val="000000"/>
          <w:szCs w:val="21"/>
        </w:rPr>
        <w:t>。</w:t>
      </w:r>
    </w:p>
    <w:p>
      <w:pPr>
        <w:widowControl w:val="0"/>
        <w:snapToGrid w:val="0"/>
        <w:spacing w:before="156" w:beforeLines="50" w:after="156" w:afterLines="50" w:line="360" w:lineRule="auto"/>
        <w:ind w:firstLine="840" w:firstLineChars="400"/>
        <w:rPr>
          <w:rFonts w:ascii="宋体" w:hAnsi="宋体"/>
          <w:color w:val="000000"/>
          <w:szCs w:val="21"/>
        </w:rPr>
      </w:pPr>
      <w:r>
        <w:rPr>
          <w:rFonts w:hint="eastAsia" w:ascii="宋体" w:hAnsi="宋体"/>
          <w:color w:val="000000"/>
          <w:szCs w:val="21"/>
        </w:rPr>
        <w:t>A-2 设计阶段：</w:t>
      </w:r>
      <w:r>
        <w:rPr>
          <w:rFonts w:hint="eastAsia" w:ascii="宋体" w:hAnsi="宋体"/>
          <w:color w:val="000000"/>
          <w:szCs w:val="21"/>
          <w:u w:val="single"/>
        </w:rPr>
        <w:t xml:space="preserve">                       </w:t>
      </w:r>
      <w:r>
        <w:rPr>
          <w:rFonts w:hint="eastAsia" w:ascii="宋体" w:hAnsi="宋体"/>
          <w:color w:val="000000"/>
          <w:szCs w:val="21"/>
        </w:rPr>
        <w:t>。</w:t>
      </w:r>
    </w:p>
    <w:p>
      <w:pPr>
        <w:widowControl w:val="0"/>
        <w:snapToGrid w:val="0"/>
        <w:spacing w:before="156" w:beforeLines="50" w:after="156" w:afterLines="50" w:line="360" w:lineRule="auto"/>
        <w:ind w:firstLine="840" w:firstLineChars="400"/>
        <w:rPr>
          <w:rFonts w:ascii="宋体" w:hAnsi="宋体"/>
          <w:color w:val="000000"/>
          <w:szCs w:val="21"/>
        </w:rPr>
      </w:pPr>
      <w:r>
        <w:rPr>
          <w:rFonts w:hint="eastAsia" w:ascii="宋体" w:hAnsi="宋体"/>
          <w:color w:val="000000"/>
          <w:szCs w:val="21"/>
        </w:rPr>
        <w:t>A-3 保修阶段：</w:t>
      </w:r>
      <w:r>
        <w:rPr>
          <w:rFonts w:hint="eastAsia" w:ascii="宋体" w:hAnsi="宋体"/>
          <w:color w:val="000000"/>
          <w:szCs w:val="21"/>
          <w:u w:val="single"/>
        </w:rPr>
        <w:t xml:space="preserve">                             </w:t>
      </w:r>
      <w:r>
        <w:rPr>
          <w:rFonts w:hint="eastAsia" w:ascii="宋体" w:hAnsi="宋体"/>
          <w:color w:val="000000"/>
          <w:szCs w:val="21"/>
        </w:rPr>
        <w:t>。</w:t>
      </w:r>
    </w:p>
    <w:p>
      <w:pPr>
        <w:widowControl w:val="0"/>
        <w:snapToGrid w:val="0"/>
        <w:spacing w:before="156" w:beforeLines="50" w:after="156" w:afterLines="50" w:line="360" w:lineRule="auto"/>
        <w:ind w:firstLine="840" w:firstLineChars="400"/>
        <w:rPr>
          <w:rFonts w:ascii="宋体" w:hAnsi="宋体"/>
          <w:color w:val="000000"/>
          <w:szCs w:val="21"/>
        </w:rPr>
      </w:pPr>
      <w:r>
        <w:rPr>
          <w:rFonts w:hint="eastAsia" w:ascii="宋体" w:hAnsi="宋体"/>
          <w:color w:val="000000"/>
          <w:szCs w:val="21"/>
        </w:rPr>
        <w:t>A-4 其他（专业技术咨询、外部协调工作等）：</w:t>
      </w:r>
      <w:r>
        <w:rPr>
          <w:rFonts w:hint="eastAsia" w:ascii="宋体" w:hAnsi="宋体"/>
          <w:color w:val="000000"/>
          <w:szCs w:val="21"/>
          <w:u w:val="single"/>
        </w:rPr>
        <w:t xml:space="preserve">                   </w:t>
      </w:r>
      <w:r>
        <w:rPr>
          <w:rFonts w:hint="eastAsia" w:ascii="宋体" w:hAnsi="宋体"/>
          <w:color w:val="000000"/>
          <w:szCs w:val="21"/>
        </w:rPr>
        <w:t>。</w:t>
      </w:r>
    </w:p>
    <w:p>
      <w:pPr>
        <w:widowControl w:val="0"/>
        <w:snapToGrid w:val="0"/>
        <w:spacing w:before="156" w:beforeLines="50" w:after="156" w:afterLines="50" w:line="360" w:lineRule="auto"/>
        <w:ind w:firstLine="420" w:firstLineChars="200"/>
        <w:rPr>
          <w:rFonts w:ascii="宋体" w:hAnsi="宋体"/>
          <w:color w:val="000000"/>
          <w:szCs w:val="21"/>
        </w:rPr>
      </w:pPr>
    </w:p>
    <w:p>
      <w:pPr>
        <w:widowControl w:val="0"/>
        <w:spacing w:line="360" w:lineRule="auto"/>
        <w:rPr>
          <w:rFonts w:ascii="宋体" w:hAnsi="宋体"/>
          <w:bCs/>
          <w:color w:val="000000"/>
          <w:szCs w:val="21"/>
        </w:rPr>
      </w:pPr>
    </w:p>
    <w:p>
      <w:pPr>
        <w:pageBreakBefore/>
        <w:widowControl w:val="0"/>
        <w:spacing w:line="360" w:lineRule="auto"/>
        <w:jc w:val="center"/>
        <w:rPr>
          <w:rFonts w:ascii="宋体" w:hAnsi="宋体"/>
          <w:b/>
          <w:bCs/>
          <w:color w:val="000000"/>
          <w:szCs w:val="21"/>
        </w:rPr>
      </w:pPr>
      <w:r>
        <w:rPr>
          <w:rFonts w:hint="eastAsia" w:ascii="宋体" w:hAnsi="宋体"/>
          <w:b/>
          <w:bCs/>
          <w:color w:val="000000"/>
          <w:szCs w:val="21"/>
        </w:rPr>
        <w:t>附录B  采购人派遣的人员和提供的房屋、资料、设备</w:t>
      </w:r>
    </w:p>
    <w:p>
      <w:pPr>
        <w:widowControl w:val="0"/>
        <w:spacing w:before="156" w:beforeLines="50" w:line="360" w:lineRule="auto"/>
        <w:rPr>
          <w:rFonts w:ascii="宋体" w:hAnsi="宋体"/>
          <w:b/>
          <w:color w:val="000000"/>
          <w:szCs w:val="21"/>
        </w:rPr>
      </w:pPr>
      <w:r>
        <w:rPr>
          <w:rFonts w:hint="eastAsia" w:ascii="宋体" w:hAnsi="宋体"/>
          <w:b/>
          <w:color w:val="000000"/>
          <w:szCs w:val="21"/>
        </w:rPr>
        <w:t>B-1  采购人派遣的人员</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8" w:type="dxa"/>
            <w:noWrap w:val="0"/>
            <w:vAlign w:val="center"/>
          </w:tcPr>
          <w:p>
            <w:pPr>
              <w:widowControl w:val="0"/>
              <w:snapToGrid w:val="0"/>
              <w:jc w:val="center"/>
              <w:rPr>
                <w:rFonts w:ascii="宋体" w:hAnsi="宋体"/>
                <w:color w:val="000000"/>
                <w:szCs w:val="21"/>
              </w:rPr>
            </w:pPr>
            <w:r>
              <w:rPr>
                <w:rFonts w:hint="eastAsia" w:ascii="宋体" w:hAnsi="宋体"/>
                <w:color w:val="000000"/>
                <w:szCs w:val="21"/>
              </w:rPr>
              <w:t>名称</w:t>
            </w:r>
          </w:p>
        </w:tc>
        <w:tc>
          <w:tcPr>
            <w:tcW w:w="1770" w:type="dxa"/>
            <w:noWrap w:val="0"/>
            <w:vAlign w:val="center"/>
          </w:tcPr>
          <w:p>
            <w:pPr>
              <w:widowControl w:val="0"/>
              <w:snapToGrid w:val="0"/>
              <w:jc w:val="center"/>
              <w:rPr>
                <w:rFonts w:ascii="宋体" w:hAnsi="宋体"/>
                <w:color w:val="000000"/>
                <w:szCs w:val="21"/>
              </w:rPr>
            </w:pPr>
            <w:r>
              <w:rPr>
                <w:rFonts w:hint="eastAsia" w:ascii="宋体" w:hAnsi="宋体"/>
                <w:color w:val="000000"/>
                <w:szCs w:val="21"/>
              </w:rPr>
              <w:t>数量</w:t>
            </w:r>
          </w:p>
        </w:tc>
        <w:tc>
          <w:tcPr>
            <w:tcW w:w="2130" w:type="dxa"/>
            <w:noWrap w:val="0"/>
            <w:vAlign w:val="center"/>
          </w:tcPr>
          <w:p>
            <w:pPr>
              <w:widowControl w:val="0"/>
              <w:snapToGrid w:val="0"/>
              <w:jc w:val="center"/>
              <w:rPr>
                <w:rFonts w:ascii="宋体" w:hAnsi="宋体"/>
                <w:color w:val="000000"/>
                <w:szCs w:val="21"/>
              </w:rPr>
            </w:pPr>
            <w:r>
              <w:rPr>
                <w:rFonts w:hint="eastAsia" w:ascii="宋体" w:hAnsi="宋体"/>
                <w:color w:val="000000"/>
                <w:szCs w:val="21"/>
              </w:rPr>
              <w:t>工作要求</w:t>
            </w:r>
          </w:p>
        </w:tc>
        <w:tc>
          <w:tcPr>
            <w:tcW w:w="1860" w:type="dxa"/>
            <w:noWrap w:val="0"/>
            <w:vAlign w:val="center"/>
          </w:tcPr>
          <w:p>
            <w:pPr>
              <w:widowControl w:val="0"/>
              <w:snapToGrid w:val="0"/>
              <w:jc w:val="center"/>
              <w:rPr>
                <w:rFonts w:ascii="宋体" w:hAnsi="宋体"/>
                <w:color w:val="000000"/>
                <w:szCs w:val="21"/>
              </w:rPr>
            </w:pPr>
            <w:r>
              <w:rPr>
                <w:rFonts w:hint="eastAsia" w:ascii="宋体" w:hAnsi="宋体"/>
                <w:color w:val="000000"/>
                <w:szCs w:val="21"/>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8" w:type="dxa"/>
            <w:noWrap w:val="0"/>
            <w:vAlign w:val="center"/>
          </w:tcPr>
          <w:p>
            <w:pPr>
              <w:widowControl w:val="0"/>
              <w:snapToGrid w:val="0"/>
              <w:rPr>
                <w:rFonts w:ascii="宋体" w:hAnsi="宋体"/>
                <w:color w:val="000000"/>
                <w:szCs w:val="21"/>
              </w:rPr>
            </w:pPr>
            <w:r>
              <w:rPr>
                <w:rFonts w:hint="eastAsia" w:ascii="宋体" w:hAnsi="宋体"/>
                <w:color w:val="000000"/>
                <w:szCs w:val="21"/>
              </w:rPr>
              <w:t>1. 工程技术人员</w:t>
            </w:r>
          </w:p>
        </w:tc>
        <w:tc>
          <w:tcPr>
            <w:tcW w:w="1770" w:type="dxa"/>
            <w:noWrap w:val="0"/>
            <w:vAlign w:val="center"/>
          </w:tcPr>
          <w:p>
            <w:pPr>
              <w:widowControl w:val="0"/>
              <w:snapToGrid w:val="0"/>
              <w:jc w:val="center"/>
              <w:rPr>
                <w:rFonts w:ascii="宋体" w:hAnsi="宋体"/>
                <w:color w:val="000000"/>
                <w:szCs w:val="21"/>
              </w:rPr>
            </w:pPr>
          </w:p>
        </w:tc>
        <w:tc>
          <w:tcPr>
            <w:tcW w:w="2130" w:type="dxa"/>
            <w:noWrap w:val="0"/>
            <w:vAlign w:val="center"/>
          </w:tcPr>
          <w:p>
            <w:pPr>
              <w:widowControl w:val="0"/>
              <w:snapToGrid w:val="0"/>
              <w:jc w:val="center"/>
              <w:rPr>
                <w:rFonts w:ascii="宋体" w:hAnsi="宋体"/>
                <w:color w:val="000000"/>
                <w:szCs w:val="21"/>
              </w:rPr>
            </w:pPr>
          </w:p>
        </w:tc>
        <w:tc>
          <w:tcPr>
            <w:tcW w:w="1860" w:type="dxa"/>
            <w:noWrap w:val="0"/>
            <w:vAlign w:val="center"/>
          </w:tcPr>
          <w:p>
            <w:pPr>
              <w:widowControl w:val="0"/>
              <w:snapToGrid w:val="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8" w:type="dxa"/>
            <w:noWrap w:val="0"/>
            <w:vAlign w:val="center"/>
          </w:tcPr>
          <w:p>
            <w:pPr>
              <w:widowControl w:val="0"/>
              <w:snapToGrid w:val="0"/>
              <w:rPr>
                <w:rFonts w:ascii="宋体" w:hAnsi="宋体"/>
                <w:color w:val="000000"/>
                <w:szCs w:val="21"/>
              </w:rPr>
            </w:pPr>
            <w:r>
              <w:rPr>
                <w:rFonts w:hint="eastAsia" w:ascii="宋体" w:hAnsi="宋体"/>
                <w:color w:val="000000"/>
                <w:szCs w:val="21"/>
              </w:rPr>
              <w:t>2. 辅助工作人员</w:t>
            </w:r>
          </w:p>
        </w:tc>
        <w:tc>
          <w:tcPr>
            <w:tcW w:w="1770" w:type="dxa"/>
            <w:noWrap w:val="0"/>
            <w:vAlign w:val="center"/>
          </w:tcPr>
          <w:p>
            <w:pPr>
              <w:widowControl w:val="0"/>
              <w:snapToGrid w:val="0"/>
              <w:jc w:val="center"/>
              <w:rPr>
                <w:rFonts w:ascii="宋体" w:hAnsi="宋体"/>
                <w:color w:val="000000"/>
                <w:szCs w:val="21"/>
              </w:rPr>
            </w:pPr>
          </w:p>
        </w:tc>
        <w:tc>
          <w:tcPr>
            <w:tcW w:w="2130" w:type="dxa"/>
            <w:noWrap w:val="0"/>
            <w:vAlign w:val="center"/>
          </w:tcPr>
          <w:p>
            <w:pPr>
              <w:widowControl w:val="0"/>
              <w:snapToGrid w:val="0"/>
              <w:jc w:val="center"/>
              <w:rPr>
                <w:rFonts w:ascii="宋体" w:hAnsi="宋体"/>
                <w:color w:val="000000"/>
                <w:szCs w:val="21"/>
              </w:rPr>
            </w:pPr>
          </w:p>
        </w:tc>
        <w:tc>
          <w:tcPr>
            <w:tcW w:w="1860" w:type="dxa"/>
            <w:noWrap w:val="0"/>
            <w:vAlign w:val="center"/>
          </w:tcPr>
          <w:p>
            <w:pPr>
              <w:widowControl w:val="0"/>
              <w:snapToGrid w:val="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8" w:type="dxa"/>
            <w:noWrap w:val="0"/>
            <w:vAlign w:val="center"/>
          </w:tcPr>
          <w:p>
            <w:pPr>
              <w:widowControl w:val="0"/>
              <w:snapToGrid w:val="0"/>
              <w:rPr>
                <w:rFonts w:ascii="宋体" w:hAnsi="宋体"/>
                <w:color w:val="000000"/>
                <w:szCs w:val="21"/>
              </w:rPr>
            </w:pPr>
            <w:r>
              <w:rPr>
                <w:rFonts w:hint="eastAsia" w:ascii="宋体" w:hAnsi="宋体"/>
                <w:color w:val="000000"/>
                <w:szCs w:val="21"/>
              </w:rPr>
              <w:t>3. 其他人员</w:t>
            </w:r>
          </w:p>
        </w:tc>
        <w:tc>
          <w:tcPr>
            <w:tcW w:w="1770" w:type="dxa"/>
            <w:noWrap w:val="0"/>
            <w:vAlign w:val="center"/>
          </w:tcPr>
          <w:p>
            <w:pPr>
              <w:widowControl w:val="0"/>
              <w:snapToGrid w:val="0"/>
              <w:jc w:val="center"/>
              <w:rPr>
                <w:rFonts w:ascii="宋体" w:hAnsi="宋体"/>
                <w:color w:val="000000"/>
                <w:szCs w:val="21"/>
              </w:rPr>
            </w:pPr>
          </w:p>
        </w:tc>
        <w:tc>
          <w:tcPr>
            <w:tcW w:w="2130" w:type="dxa"/>
            <w:noWrap w:val="0"/>
            <w:vAlign w:val="center"/>
          </w:tcPr>
          <w:p>
            <w:pPr>
              <w:widowControl w:val="0"/>
              <w:snapToGrid w:val="0"/>
              <w:jc w:val="center"/>
              <w:rPr>
                <w:rFonts w:ascii="宋体" w:hAnsi="宋体"/>
                <w:color w:val="000000"/>
                <w:szCs w:val="21"/>
              </w:rPr>
            </w:pPr>
          </w:p>
        </w:tc>
        <w:tc>
          <w:tcPr>
            <w:tcW w:w="1860" w:type="dxa"/>
            <w:noWrap w:val="0"/>
            <w:vAlign w:val="center"/>
          </w:tcPr>
          <w:p>
            <w:pPr>
              <w:widowControl w:val="0"/>
              <w:snapToGrid w:val="0"/>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8" w:type="dxa"/>
            <w:noWrap w:val="0"/>
            <w:vAlign w:val="center"/>
          </w:tcPr>
          <w:p>
            <w:pPr>
              <w:widowControl w:val="0"/>
              <w:snapToGrid w:val="0"/>
              <w:jc w:val="center"/>
              <w:rPr>
                <w:rFonts w:ascii="宋体" w:hAnsi="宋体"/>
                <w:color w:val="000000"/>
                <w:szCs w:val="21"/>
              </w:rPr>
            </w:pPr>
          </w:p>
        </w:tc>
        <w:tc>
          <w:tcPr>
            <w:tcW w:w="1770" w:type="dxa"/>
            <w:noWrap w:val="0"/>
            <w:vAlign w:val="center"/>
          </w:tcPr>
          <w:p>
            <w:pPr>
              <w:widowControl w:val="0"/>
              <w:snapToGrid w:val="0"/>
              <w:jc w:val="center"/>
              <w:rPr>
                <w:rFonts w:ascii="宋体" w:hAnsi="宋体"/>
                <w:color w:val="000000"/>
                <w:szCs w:val="21"/>
              </w:rPr>
            </w:pPr>
          </w:p>
        </w:tc>
        <w:tc>
          <w:tcPr>
            <w:tcW w:w="2130" w:type="dxa"/>
            <w:noWrap w:val="0"/>
            <w:vAlign w:val="center"/>
          </w:tcPr>
          <w:p>
            <w:pPr>
              <w:widowControl w:val="0"/>
              <w:snapToGrid w:val="0"/>
              <w:jc w:val="center"/>
              <w:rPr>
                <w:rFonts w:ascii="宋体" w:hAnsi="宋体"/>
                <w:color w:val="000000"/>
                <w:szCs w:val="21"/>
              </w:rPr>
            </w:pPr>
          </w:p>
        </w:tc>
        <w:tc>
          <w:tcPr>
            <w:tcW w:w="1860" w:type="dxa"/>
            <w:noWrap w:val="0"/>
            <w:vAlign w:val="center"/>
          </w:tcPr>
          <w:p>
            <w:pPr>
              <w:widowControl w:val="0"/>
              <w:snapToGrid w:val="0"/>
              <w:jc w:val="center"/>
              <w:rPr>
                <w:rFonts w:ascii="宋体" w:hAnsi="宋体"/>
                <w:color w:val="000000"/>
                <w:szCs w:val="21"/>
              </w:rPr>
            </w:pPr>
          </w:p>
        </w:tc>
      </w:tr>
    </w:tbl>
    <w:p>
      <w:pPr>
        <w:widowControl w:val="0"/>
        <w:spacing w:before="156" w:beforeLines="50" w:line="360" w:lineRule="auto"/>
        <w:rPr>
          <w:rFonts w:ascii="宋体" w:hAnsi="宋体"/>
          <w:b/>
          <w:color w:val="000000"/>
          <w:szCs w:val="21"/>
        </w:rPr>
      </w:pPr>
      <w:bookmarkStart w:id="70" w:name="_Toc502042373"/>
      <w:r>
        <w:rPr>
          <w:rFonts w:hint="eastAsia" w:ascii="宋体" w:hAnsi="宋体"/>
          <w:b/>
          <w:color w:val="000000"/>
          <w:szCs w:val="21"/>
        </w:rPr>
        <w:t>B-2  采购人提供的房屋</w:t>
      </w:r>
      <w:bookmarkEnd w:id="70"/>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pPr>
              <w:widowControl w:val="0"/>
              <w:jc w:val="center"/>
              <w:rPr>
                <w:rFonts w:ascii="宋体" w:hAnsi="宋体"/>
                <w:color w:val="000000"/>
                <w:szCs w:val="21"/>
              </w:rPr>
            </w:pPr>
            <w:r>
              <w:rPr>
                <w:rFonts w:hint="eastAsia" w:ascii="宋体" w:hAnsi="宋体"/>
                <w:color w:val="000000"/>
                <w:szCs w:val="21"/>
              </w:rPr>
              <w:t>名称</w:t>
            </w:r>
          </w:p>
        </w:tc>
        <w:tc>
          <w:tcPr>
            <w:tcW w:w="2130" w:type="dxa"/>
            <w:noWrap w:val="0"/>
            <w:vAlign w:val="top"/>
          </w:tcPr>
          <w:p>
            <w:pPr>
              <w:widowControl w:val="0"/>
              <w:jc w:val="center"/>
              <w:rPr>
                <w:rFonts w:ascii="宋体" w:hAnsi="宋体"/>
                <w:color w:val="000000"/>
                <w:szCs w:val="21"/>
              </w:rPr>
            </w:pPr>
            <w:r>
              <w:rPr>
                <w:rFonts w:hint="eastAsia" w:ascii="宋体" w:hAnsi="宋体"/>
                <w:color w:val="000000"/>
                <w:szCs w:val="21"/>
              </w:rPr>
              <w:t>数量</w:t>
            </w:r>
          </w:p>
        </w:tc>
        <w:tc>
          <w:tcPr>
            <w:tcW w:w="2130" w:type="dxa"/>
            <w:noWrap w:val="0"/>
            <w:vAlign w:val="top"/>
          </w:tcPr>
          <w:p>
            <w:pPr>
              <w:widowControl w:val="0"/>
              <w:jc w:val="center"/>
              <w:rPr>
                <w:rFonts w:ascii="宋体" w:hAnsi="宋体"/>
                <w:color w:val="000000"/>
                <w:szCs w:val="21"/>
              </w:rPr>
            </w:pPr>
            <w:r>
              <w:rPr>
                <w:rFonts w:hint="eastAsia" w:ascii="宋体" w:hAnsi="宋体"/>
                <w:color w:val="000000"/>
                <w:szCs w:val="21"/>
              </w:rPr>
              <w:t>面积</w:t>
            </w:r>
          </w:p>
        </w:tc>
        <w:tc>
          <w:tcPr>
            <w:tcW w:w="1860" w:type="dxa"/>
            <w:noWrap w:val="0"/>
            <w:vAlign w:val="top"/>
          </w:tcPr>
          <w:p>
            <w:pPr>
              <w:widowControl w:val="0"/>
              <w:jc w:val="center"/>
              <w:rPr>
                <w:rFonts w:ascii="宋体" w:hAnsi="宋体"/>
                <w:color w:val="000000"/>
                <w:szCs w:val="21"/>
              </w:rPr>
            </w:pPr>
            <w:r>
              <w:rPr>
                <w:rFonts w:hint="eastAsia" w:ascii="宋体" w:hAnsi="宋体"/>
                <w:color w:val="000000"/>
                <w:szCs w:val="21"/>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pPr>
              <w:widowControl w:val="0"/>
              <w:rPr>
                <w:rFonts w:ascii="宋体" w:hAnsi="宋体"/>
                <w:color w:val="000000"/>
                <w:szCs w:val="21"/>
              </w:rPr>
            </w:pPr>
            <w:r>
              <w:rPr>
                <w:rFonts w:hint="eastAsia" w:ascii="宋体" w:hAnsi="宋体"/>
                <w:color w:val="000000"/>
                <w:szCs w:val="21"/>
              </w:rPr>
              <w:t>1. 办公用房</w:t>
            </w:r>
          </w:p>
        </w:tc>
        <w:tc>
          <w:tcPr>
            <w:tcW w:w="2130" w:type="dxa"/>
            <w:noWrap w:val="0"/>
            <w:vAlign w:val="top"/>
          </w:tcPr>
          <w:p>
            <w:pPr>
              <w:widowControl w:val="0"/>
              <w:ind w:firstLine="210" w:firstLineChars="100"/>
              <w:rPr>
                <w:rFonts w:ascii="宋体" w:hAnsi="宋体"/>
                <w:color w:val="000000"/>
                <w:szCs w:val="21"/>
              </w:rPr>
            </w:pPr>
          </w:p>
        </w:tc>
        <w:tc>
          <w:tcPr>
            <w:tcW w:w="2130" w:type="dxa"/>
            <w:noWrap w:val="0"/>
            <w:vAlign w:val="top"/>
          </w:tcPr>
          <w:p>
            <w:pPr>
              <w:widowControl w:val="0"/>
              <w:ind w:firstLine="210" w:firstLineChars="100"/>
              <w:rPr>
                <w:rFonts w:ascii="宋体" w:hAnsi="宋体"/>
                <w:color w:val="000000"/>
                <w:szCs w:val="21"/>
              </w:rPr>
            </w:pPr>
          </w:p>
        </w:tc>
        <w:tc>
          <w:tcPr>
            <w:tcW w:w="1860" w:type="dxa"/>
            <w:noWrap w:val="0"/>
            <w:vAlign w:val="top"/>
          </w:tcPr>
          <w:p>
            <w:pPr>
              <w:widowControl w:val="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pPr>
              <w:widowControl w:val="0"/>
              <w:rPr>
                <w:rFonts w:ascii="宋体" w:hAnsi="宋体"/>
                <w:color w:val="000000"/>
                <w:szCs w:val="21"/>
              </w:rPr>
            </w:pPr>
            <w:r>
              <w:rPr>
                <w:rFonts w:hint="eastAsia" w:ascii="宋体" w:hAnsi="宋体"/>
                <w:color w:val="000000"/>
                <w:szCs w:val="21"/>
              </w:rPr>
              <w:t>2. 生活用房</w:t>
            </w:r>
          </w:p>
        </w:tc>
        <w:tc>
          <w:tcPr>
            <w:tcW w:w="2130" w:type="dxa"/>
            <w:noWrap w:val="0"/>
            <w:vAlign w:val="top"/>
          </w:tcPr>
          <w:p>
            <w:pPr>
              <w:widowControl w:val="0"/>
              <w:rPr>
                <w:rFonts w:ascii="宋体" w:hAnsi="宋体"/>
                <w:color w:val="000000"/>
                <w:szCs w:val="21"/>
              </w:rPr>
            </w:pPr>
          </w:p>
        </w:tc>
        <w:tc>
          <w:tcPr>
            <w:tcW w:w="2130" w:type="dxa"/>
            <w:noWrap w:val="0"/>
            <w:vAlign w:val="top"/>
          </w:tcPr>
          <w:p>
            <w:pPr>
              <w:widowControl w:val="0"/>
              <w:rPr>
                <w:rFonts w:ascii="宋体" w:hAnsi="宋体"/>
                <w:color w:val="000000"/>
                <w:szCs w:val="21"/>
              </w:rPr>
            </w:pPr>
          </w:p>
        </w:tc>
        <w:tc>
          <w:tcPr>
            <w:tcW w:w="1860" w:type="dxa"/>
            <w:noWrap w:val="0"/>
            <w:vAlign w:val="top"/>
          </w:tcPr>
          <w:p>
            <w:pPr>
              <w:widowControl w:val="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pPr>
              <w:widowControl w:val="0"/>
              <w:rPr>
                <w:rFonts w:ascii="宋体" w:hAnsi="宋体"/>
                <w:dstrike/>
                <w:color w:val="000000"/>
                <w:szCs w:val="21"/>
              </w:rPr>
            </w:pPr>
            <w:r>
              <w:rPr>
                <w:rFonts w:hint="eastAsia" w:ascii="宋体" w:hAnsi="宋体"/>
                <w:color w:val="000000"/>
                <w:szCs w:val="21"/>
              </w:rPr>
              <w:t>3. 试验用房</w:t>
            </w:r>
          </w:p>
        </w:tc>
        <w:tc>
          <w:tcPr>
            <w:tcW w:w="2130" w:type="dxa"/>
            <w:noWrap w:val="0"/>
            <w:vAlign w:val="top"/>
          </w:tcPr>
          <w:p>
            <w:pPr>
              <w:widowControl w:val="0"/>
              <w:rPr>
                <w:rFonts w:ascii="宋体" w:hAnsi="宋体"/>
                <w:color w:val="000000"/>
                <w:szCs w:val="21"/>
              </w:rPr>
            </w:pPr>
          </w:p>
        </w:tc>
        <w:tc>
          <w:tcPr>
            <w:tcW w:w="2130" w:type="dxa"/>
            <w:noWrap w:val="0"/>
            <w:vAlign w:val="top"/>
          </w:tcPr>
          <w:p>
            <w:pPr>
              <w:widowControl w:val="0"/>
              <w:rPr>
                <w:rFonts w:ascii="宋体" w:hAnsi="宋体"/>
                <w:color w:val="000000"/>
                <w:szCs w:val="21"/>
              </w:rPr>
            </w:pPr>
          </w:p>
        </w:tc>
        <w:tc>
          <w:tcPr>
            <w:tcW w:w="1860" w:type="dxa"/>
            <w:noWrap w:val="0"/>
            <w:vAlign w:val="top"/>
          </w:tcPr>
          <w:p>
            <w:pPr>
              <w:widowControl w:val="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pPr>
              <w:widowControl w:val="0"/>
              <w:rPr>
                <w:rFonts w:ascii="宋体" w:hAnsi="宋体"/>
                <w:color w:val="000000"/>
                <w:szCs w:val="21"/>
              </w:rPr>
            </w:pPr>
            <w:r>
              <w:rPr>
                <w:rFonts w:hint="eastAsia" w:ascii="宋体" w:hAnsi="宋体"/>
                <w:color w:val="000000"/>
                <w:szCs w:val="21"/>
              </w:rPr>
              <w:t>4. 样品用房</w:t>
            </w:r>
          </w:p>
        </w:tc>
        <w:tc>
          <w:tcPr>
            <w:tcW w:w="2130" w:type="dxa"/>
            <w:noWrap w:val="0"/>
            <w:vAlign w:val="top"/>
          </w:tcPr>
          <w:p>
            <w:pPr>
              <w:widowControl w:val="0"/>
              <w:rPr>
                <w:rFonts w:ascii="宋体" w:hAnsi="宋体"/>
                <w:color w:val="000000"/>
                <w:szCs w:val="21"/>
              </w:rPr>
            </w:pPr>
          </w:p>
        </w:tc>
        <w:tc>
          <w:tcPr>
            <w:tcW w:w="2130" w:type="dxa"/>
            <w:noWrap w:val="0"/>
            <w:vAlign w:val="top"/>
          </w:tcPr>
          <w:p>
            <w:pPr>
              <w:widowControl w:val="0"/>
              <w:rPr>
                <w:rFonts w:ascii="宋体" w:hAnsi="宋体"/>
                <w:color w:val="000000"/>
                <w:szCs w:val="21"/>
              </w:rPr>
            </w:pPr>
          </w:p>
        </w:tc>
        <w:tc>
          <w:tcPr>
            <w:tcW w:w="1860" w:type="dxa"/>
            <w:noWrap w:val="0"/>
            <w:vAlign w:val="top"/>
          </w:tcPr>
          <w:p>
            <w:pPr>
              <w:widowControl w:val="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pPr>
              <w:widowControl w:val="0"/>
              <w:rPr>
                <w:rFonts w:ascii="宋体" w:hAnsi="宋体"/>
                <w:color w:val="000000"/>
                <w:szCs w:val="21"/>
              </w:rPr>
            </w:pPr>
            <w:r>
              <w:rPr>
                <w:rFonts w:hint="eastAsia" w:ascii="宋体" w:hAnsi="宋体"/>
                <w:color w:val="000000"/>
                <w:szCs w:val="21"/>
              </w:rPr>
              <w:t>用餐及其他生活条件</w:t>
            </w:r>
          </w:p>
        </w:tc>
        <w:tc>
          <w:tcPr>
            <w:tcW w:w="6120" w:type="dxa"/>
            <w:gridSpan w:val="3"/>
            <w:noWrap w:val="0"/>
            <w:vAlign w:val="top"/>
          </w:tcPr>
          <w:p>
            <w:pPr>
              <w:widowControl w:val="0"/>
              <w:rPr>
                <w:rFonts w:ascii="宋体" w:hAnsi="宋体"/>
                <w:color w:val="000000"/>
                <w:szCs w:val="21"/>
              </w:rPr>
            </w:pPr>
          </w:p>
        </w:tc>
      </w:tr>
    </w:tbl>
    <w:p>
      <w:pPr>
        <w:widowControl w:val="0"/>
        <w:spacing w:before="156" w:beforeLines="50" w:line="360" w:lineRule="auto"/>
        <w:rPr>
          <w:rFonts w:ascii="宋体" w:hAnsi="宋体"/>
          <w:b/>
          <w:color w:val="000000"/>
          <w:szCs w:val="21"/>
        </w:rPr>
      </w:pPr>
      <w:bookmarkStart w:id="71" w:name="_Toc502042374"/>
      <w:r>
        <w:rPr>
          <w:rFonts w:hint="eastAsia" w:ascii="宋体" w:hAnsi="宋体"/>
          <w:b/>
          <w:color w:val="000000"/>
          <w:szCs w:val="21"/>
        </w:rPr>
        <w:t>B-3  采购人提供的资料</w:t>
      </w:r>
      <w:bookmarkEnd w:id="71"/>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pPr>
              <w:widowControl w:val="0"/>
              <w:jc w:val="center"/>
              <w:rPr>
                <w:rFonts w:ascii="宋体" w:hAnsi="宋体"/>
                <w:color w:val="000000"/>
                <w:szCs w:val="21"/>
              </w:rPr>
            </w:pPr>
            <w:r>
              <w:rPr>
                <w:rFonts w:hint="eastAsia" w:ascii="宋体" w:hAnsi="宋体"/>
                <w:color w:val="000000"/>
                <w:szCs w:val="21"/>
              </w:rPr>
              <w:t>名称</w:t>
            </w:r>
          </w:p>
        </w:tc>
        <w:tc>
          <w:tcPr>
            <w:tcW w:w="1491" w:type="dxa"/>
            <w:noWrap w:val="0"/>
            <w:vAlign w:val="top"/>
          </w:tcPr>
          <w:p>
            <w:pPr>
              <w:widowControl w:val="0"/>
              <w:jc w:val="center"/>
              <w:rPr>
                <w:rFonts w:ascii="宋体" w:hAnsi="宋体"/>
                <w:color w:val="000000"/>
                <w:szCs w:val="21"/>
              </w:rPr>
            </w:pPr>
            <w:r>
              <w:rPr>
                <w:rFonts w:hint="eastAsia" w:ascii="宋体" w:hAnsi="宋体"/>
                <w:color w:val="000000"/>
                <w:szCs w:val="21"/>
              </w:rPr>
              <w:t>份数</w:t>
            </w:r>
          </w:p>
        </w:tc>
        <w:tc>
          <w:tcPr>
            <w:tcW w:w="2147" w:type="dxa"/>
            <w:noWrap w:val="0"/>
            <w:vAlign w:val="top"/>
          </w:tcPr>
          <w:p>
            <w:pPr>
              <w:widowControl w:val="0"/>
              <w:jc w:val="center"/>
              <w:rPr>
                <w:rFonts w:ascii="宋体" w:hAnsi="宋体"/>
                <w:color w:val="000000"/>
                <w:szCs w:val="21"/>
              </w:rPr>
            </w:pPr>
            <w:r>
              <w:rPr>
                <w:rFonts w:hint="eastAsia" w:ascii="宋体" w:hAnsi="宋体"/>
                <w:color w:val="000000"/>
                <w:szCs w:val="21"/>
              </w:rPr>
              <w:t>提供时间</w:t>
            </w:r>
          </w:p>
        </w:tc>
        <w:tc>
          <w:tcPr>
            <w:tcW w:w="2082" w:type="dxa"/>
            <w:noWrap w:val="0"/>
            <w:vAlign w:val="top"/>
          </w:tcPr>
          <w:p>
            <w:pPr>
              <w:widowControl w:val="0"/>
              <w:jc w:val="center"/>
              <w:rPr>
                <w:rFonts w:ascii="宋体" w:hAnsi="宋体"/>
                <w:color w:val="000000"/>
                <w:szCs w:val="21"/>
              </w:rPr>
            </w:pPr>
            <w:r>
              <w:rPr>
                <w:rFonts w:hint="eastAsia" w:ascii="宋体" w:hAnsi="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pPr>
              <w:widowControl w:val="0"/>
              <w:rPr>
                <w:rFonts w:ascii="宋体" w:hAnsi="宋体"/>
                <w:color w:val="000000"/>
                <w:szCs w:val="21"/>
              </w:rPr>
            </w:pPr>
            <w:r>
              <w:rPr>
                <w:rFonts w:hint="eastAsia" w:ascii="宋体" w:hAnsi="宋体"/>
                <w:color w:val="000000"/>
                <w:szCs w:val="21"/>
              </w:rPr>
              <w:t>1. 工程立项文件</w:t>
            </w:r>
          </w:p>
        </w:tc>
        <w:tc>
          <w:tcPr>
            <w:tcW w:w="1491" w:type="dxa"/>
            <w:noWrap w:val="0"/>
            <w:vAlign w:val="top"/>
          </w:tcPr>
          <w:p>
            <w:pPr>
              <w:widowControl w:val="0"/>
              <w:rPr>
                <w:rFonts w:ascii="宋体" w:hAnsi="宋体"/>
                <w:color w:val="000000"/>
                <w:szCs w:val="21"/>
              </w:rPr>
            </w:pPr>
          </w:p>
        </w:tc>
        <w:tc>
          <w:tcPr>
            <w:tcW w:w="2147" w:type="dxa"/>
            <w:noWrap w:val="0"/>
            <w:vAlign w:val="top"/>
          </w:tcPr>
          <w:p>
            <w:pPr>
              <w:widowControl w:val="0"/>
              <w:rPr>
                <w:rFonts w:ascii="宋体" w:hAnsi="宋体"/>
                <w:color w:val="000000"/>
                <w:szCs w:val="21"/>
              </w:rPr>
            </w:pPr>
          </w:p>
        </w:tc>
        <w:tc>
          <w:tcPr>
            <w:tcW w:w="2082" w:type="dxa"/>
            <w:noWrap w:val="0"/>
            <w:vAlign w:val="top"/>
          </w:tcPr>
          <w:p>
            <w:pPr>
              <w:widowControl w:val="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pPr>
              <w:widowControl w:val="0"/>
              <w:rPr>
                <w:rFonts w:ascii="宋体" w:hAnsi="宋体"/>
                <w:color w:val="000000"/>
                <w:szCs w:val="21"/>
              </w:rPr>
            </w:pPr>
            <w:r>
              <w:rPr>
                <w:rFonts w:hint="eastAsia" w:ascii="宋体" w:hAnsi="宋体"/>
                <w:color w:val="000000"/>
                <w:szCs w:val="21"/>
              </w:rPr>
              <w:t>2. 工程勘察文件</w:t>
            </w:r>
          </w:p>
        </w:tc>
        <w:tc>
          <w:tcPr>
            <w:tcW w:w="1491" w:type="dxa"/>
            <w:noWrap w:val="0"/>
            <w:vAlign w:val="top"/>
          </w:tcPr>
          <w:p>
            <w:pPr>
              <w:widowControl w:val="0"/>
              <w:rPr>
                <w:rFonts w:ascii="宋体" w:hAnsi="宋体"/>
                <w:color w:val="000000"/>
                <w:szCs w:val="21"/>
              </w:rPr>
            </w:pPr>
          </w:p>
        </w:tc>
        <w:tc>
          <w:tcPr>
            <w:tcW w:w="2147" w:type="dxa"/>
            <w:noWrap w:val="0"/>
            <w:vAlign w:val="top"/>
          </w:tcPr>
          <w:p>
            <w:pPr>
              <w:widowControl w:val="0"/>
              <w:rPr>
                <w:rFonts w:ascii="宋体" w:hAnsi="宋体"/>
                <w:color w:val="000000"/>
                <w:szCs w:val="21"/>
              </w:rPr>
            </w:pPr>
          </w:p>
        </w:tc>
        <w:tc>
          <w:tcPr>
            <w:tcW w:w="2082" w:type="dxa"/>
            <w:noWrap w:val="0"/>
            <w:vAlign w:val="top"/>
          </w:tcPr>
          <w:p>
            <w:pPr>
              <w:widowControl w:val="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pPr>
              <w:widowControl w:val="0"/>
              <w:rPr>
                <w:rFonts w:ascii="宋体" w:hAnsi="宋体"/>
                <w:color w:val="000000"/>
                <w:szCs w:val="21"/>
              </w:rPr>
            </w:pPr>
            <w:r>
              <w:rPr>
                <w:rFonts w:hint="eastAsia" w:ascii="宋体" w:hAnsi="宋体"/>
                <w:color w:val="000000"/>
                <w:szCs w:val="21"/>
              </w:rPr>
              <w:t>3. 工程设计及施工图纸</w:t>
            </w:r>
          </w:p>
        </w:tc>
        <w:tc>
          <w:tcPr>
            <w:tcW w:w="1491" w:type="dxa"/>
            <w:noWrap w:val="0"/>
            <w:vAlign w:val="top"/>
          </w:tcPr>
          <w:p>
            <w:pPr>
              <w:widowControl w:val="0"/>
              <w:rPr>
                <w:rFonts w:ascii="宋体" w:hAnsi="宋体"/>
                <w:color w:val="000000"/>
                <w:szCs w:val="21"/>
              </w:rPr>
            </w:pPr>
          </w:p>
        </w:tc>
        <w:tc>
          <w:tcPr>
            <w:tcW w:w="2147" w:type="dxa"/>
            <w:noWrap w:val="0"/>
            <w:vAlign w:val="top"/>
          </w:tcPr>
          <w:p>
            <w:pPr>
              <w:widowControl w:val="0"/>
              <w:rPr>
                <w:rFonts w:ascii="宋体" w:hAnsi="宋体"/>
                <w:color w:val="000000"/>
                <w:szCs w:val="21"/>
              </w:rPr>
            </w:pPr>
          </w:p>
        </w:tc>
        <w:tc>
          <w:tcPr>
            <w:tcW w:w="2082" w:type="dxa"/>
            <w:noWrap w:val="0"/>
            <w:vAlign w:val="top"/>
          </w:tcPr>
          <w:p>
            <w:pPr>
              <w:widowControl w:val="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pPr>
              <w:widowControl w:val="0"/>
              <w:rPr>
                <w:rFonts w:ascii="宋体" w:hAnsi="宋体"/>
                <w:color w:val="000000"/>
                <w:szCs w:val="21"/>
              </w:rPr>
            </w:pPr>
            <w:r>
              <w:rPr>
                <w:rFonts w:hint="eastAsia" w:ascii="宋体" w:hAnsi="宋体"/>
                <w:color w:val="000000"/>
                <w:szCs w:val="21"/>
              </w:rPr>
              <w:t>4. 工程承包合同及其他相关合同</w:t>
            </w:r>
          </w:p>
        </w:tc>
        <w:tc>
          <w:tcPr>
            <w:tcW w:w="1491" w:type="dxa"/>
            <w:noWrap w:val="0"/>
            <w:vAlign w:val="top"/>
          </w:tcPr>
          <w:p>
            <w:pPr>
              <w:widowControl w:val="0"/>
              <w:rPr>
                <w:rFonts w:ascii="宋体" w:hAnsi="宋体"/>
                <w:color w:val="000000"/>
                <w:szCs w:val="21"/>
              </w:rPr>
            </w:pPr>
          </w:p>
        </w:tc>
        <w:tc>
          <w:tcPr>
            <w:tcW w:w="2147" w:type="dxa"/>
            <w:noWrap w:val="0"/>
            <w:vAlign w:val="top"/>
          </w:tcPr>
          <w:p>
            <w:pPr>
              <w:widowControl w:val="0"/>
              <w:rPr>
                <w:rFonts w:ascii="宋体" w:hAnsi="宋体"/>
                <w:color w:val="000000"/>
                <w:szCs w:val="21"/>
              </w:rPr>
            </w:pPr>
          </w:p>
        </w:tc>
        <w:tc>
          <w:tcPr>
            <w:tcW w:w="2082" w:type="dxa"/>
            <w:noWrap w:val="0"/>
            <w:vAlign w:val="top"/>
          </w:tcPr>
          <w:p>
            <w:pPr>
              <w:widowControl w:val="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pPr>
              <w:widowControl w:val="0"/>
              <w:rPr>
                <w:rFonts w:ascii="宋体" w:hAnsi="宋体"/>
                <w:color w:val="000000"/>
                <w:szCs w:val="21"/>
              </w:rPr>
            </w:pPr>
            <w:r>
              <w:rPr>
                <w:rFonts w:hint="eastAsia" w:ascii="宋体" w:hAnsi="宋体"/>
                <w:color w:val="000000"/>
                <w:szCs w:val="21"/>
              </w:rPr>
              <w:t>5. 施工许可文件</w:t>
            </w:r>
          </w:p>
        </w:tc>
        <w:tc>
          <w:tcPr>
            <w:tcW w:w="1491" w:type="dxa"/>
            <w:noWrap w:val="0"/>
            <w:vAlign w:val="top"/>
          </w:tcPr>
          <w:p>
            <w:pPr>
              <w:widowControl w:val="0"/>
              <w:rPr>
                <w:rFonts w:ascii="宋体" w:hAnsi="宋体"/>
                <w:color w:val="000000"/>
                <w:szCs w:val="21"/>
              </w:rPr>
            </w:pPr>
          </w:p>
        </w:tc>
        <w:tc>
          <w:tcPr>
            <w:tcW w:w="2147" w:type="dxa"/>
            <w:noWrap w:val="0"/>
            <w:vAlign w:val="top"/>
          </w:tcPr>
          <w:p>
            <w:pPr>
              <w:widowControl w:val="0"/>
              <w:rPr>
                <w:rFonts w:ascii="宋体" w:hAnsi="宋体"/>
                <w:color w:val="000000"/>
                <w:szCs w:val="21"/>
              </w:rPr>
            </w:pPr>
          </w:p>
        </w:tc>
        <w:tc>
          <w:tcPr>
            <w:tcW w:w="2082" w:type="dxa"/>
            <w:noWrap w:val="0"/>
            <w:vAlign w:val="top"/>
          </w:tcPr>
          <w:p>
            <w:pPr>
              <w:widowControl w:val="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pPr>
              <w:widowControl w:val="0"/>
              <w:rPr>
                <w:rFonts w:ascii="宋体" w:hAnsi="宋体"/>
                <w:color w:val="000000"/>
                <w:szCs w:val="21"/>
              </w:rPr>
            </w:pPr>
            <w:r>
              <w:rPr>
                <w:rFonts w:hint="eastAsia" w:ascii="宋体" w:hAnsi="宋体"/>
                <w:color w:val="000000"/>
                <w:szCs w:val="21"/>
              </w:rPr>
              <w:t>6. 其他文件</w:t>
            </w:r>
          </w:p>
        </w:tc>
        <w:tc>
          <w:tcPr>
            <w:tcW w:w="1491" w:type="dxa"/>
            <w:noWrap w:val="0"/>
            <w:vAlign w:val="top"/>
          </w:tcPr>
          <w:p>
            <w:pPr>
              <w:widowControl w:val="0"/>
              <w:rPr>
                <w:rFonts w:ascii="宋体" w:hAnsi="宋体"/>
                <w:color w:val="000000"/>
                <w:szCs w:val="21"/>
              </w:rPr>
            </w:pPr>
          </w:p>
        </w:tc>
        <w:tc>
          <w:tcPr>
            <w:tcW w:w="2147" w:type="dxa"/>
            <w:noWrap w:val="0"/>
            <w:vAlign w:val="top"/>
          </w:tcPr>
          <w:p>
            <w:pPr>
              <w:widowControl w:val="0"/>
              <w:rPr>
                <w:rFonts w:ascii="宋体" w:hAnsi="宋体"/>
                <w:color w:val="000000"/>
                <w:szCs w:val="21"/>
              </w:rPr>
            </w:pPr>
          </w:p>
        </w:tc>
        <w:tc>
          <w:tcPr>
            <w:tcW w:w="2082" w:type="dxa"/>
            <w:noWrap w:val="0"/>
            <w:vAlign w:val="top"/>
          </w:tcPr>
          <w:p>
            <w:pPr>
              <w:widowControl w:val="0"/>
              <w:rPr>
                <w:rFonts w:ascii="宋体" w:hAnsi="宋体"/>
                <w:color w:val="000000"/>
                <w:szCs w:val="21"/>
              </w:rPr>
            </w:pPr>
          </w:p>
        </w:tc>
      </w:tr>
    </w:tbl>
    <w:p>
      <w:pPr>
        <w:widowControl w:val="0"/>
        <w:spacing w:before="156" w:beforeLines="50" w:line="360" w:lineRule="auto"/>
        <w:rPr>
          <w:rFonts w:ascii="宋体" w:hAnsi="宋体"/>
          <w:b/>
          <w:color w:val="000000"/>
          <w:szCs w:val="21"/>
        </w:rPr>
      </w:pPr>
      <w:r>
        <w:rPr>
          <w:rFonts w:hint="eastAsia" w:ascii="宋体" w:hAnsi="宋体"/>
          <w:b/>
          <w:color w:val="000000"/>
          <w:szCs w:val="21"/>
        </w:rPr>
        <w:t>B-4 采购人提供的设备</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pPr>
              <w:widowControl w:val="0"/>
              <w:jc w:val="center"/>
              <w:rPr>
                <w:rFonts w:ascii="宋体" w:hAnsi="宋体"/>
                <w:color w:val="000000"/>
                <w:szCs w:val="21"/>
              </w:rPr>
            </w:pPr>
            <w:r>
              <w:rPr>
                <w:rFonts w:hint="eastAsia" w:ascii="宋体" w:hAnsi="宋体"/>
                <w:color w:val="000000"/>
                <w:szCs w:val="21"/>
              </w:rPr>
              <w:t>名称</w:t>
            </w:r>
          </w:p>
        </w:tc>
        <w:tc>
          <w:tcPr>
            <w:tcW w:w="1590" w:type="dxa"/>
            <w:noWrap w:val="0"/>
            <w:vAlign w:val="top"/>
          </w:tcPr>
          <w:p>
            <w:pPr>
              <w:widowControl w:val="0"/>
              <w:jc w:val="center"/>
              <w:rPr>
                <w:rFonts w:ascii="宋体" w:hAnsi="宋体"/>
                <w:color w:val="000000"/>
                <w:szCs w:val="21"/>
              </w:rPr>
            </w:pPr>
            <w:r>
              <w:rPr>
                <w:rFonts w:hint="eastAsia" w:ascii="宋体" w:hAnsi="宋体"/>
                <w:color w:val="000000"/>
                <w:szCs w:val="21"/>
              </w:rPr>
              <w:t>数量</w:t>
            </w:r>
          </w:p>
        </w:tc>
        <w:tc>
          <w:tcPr>
            <w:tcW w:w="2130" w:type="dxa"/>
            <w:noWrap w:val="0"/>
            <w:vAlign w:val="top"/>
          </w:tcPr>
          <w:p>
            <w:pPr>
              <w:widowControl w:val="0"/>
              <w:jc w:val="center"/>
              <w:rPr>
                <w:rFonts w:ascii="宋体" w:hAnsi="宋体"/>
                <w:color w:val="000000"/>
                <w:szCs w:val="21"/>
              </w:rPr>
            </w:pPr>
            <w:r>
              <w:rPr>
                <w:rFonts w:hint="eastAsia" w:ascii="宋体" w:hAnsi="宋体"/>
                <w:color w:val="000000"/>
                <w:szCs w:val="21"/>
              </w:rPr>
              <w:t>型号与规格</w:t>
            </w:r>
          </w:p>
        </w:tc>
        <w:tc>
          <w:tcPr>
            <w:tcW w:w="1860" w:type="dxa"/>
            <w:noWrap w:val="0"/>
            <w:vAlign w:val="top"/>
          </w:tcPr>
          <w:p>
            <w:pPr>
              <w:widowControl w:val="0"/>
              <w:jc w:val="center"/>
              <w:rPr>
                <w:rFonts w:ascii="宋体" w:hAnsi="宋体"/>
                <w:color w:val="000000"/>
                <w:szCs w:val="21"/>
              </w:rPr>
            </w:pPr>
            <w:r>
              <w:rPr>
                <w:rFonts w:hint="eastAsia" w:ascii="宋体" w:hAnsi="宋体"/>
                <w:color w:val="000000"/>
                <w:szCs w:val="21"/>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pPr>
              <w:widowControl w:val="0"/>
              <w:rPr>
                <w:rFonts w:ascii="宋体" w:hAnsi="宋体"/>
                <w:color w:val="000000"/>
                <w:szCs w:val="21"/>
              </w:rPr>
            </w:pPr>
            <w:r>
              <w:rPr>
                <w:rFonts w:hint="eastAsia" w:ascii="宋体" w:hAnsi="宋体"/>
                <w:color w:val="000000"/>
                <w:szCs w:val="21"/>
              </w:rPr>
              <w:t>1. 通讯设备</w:t>
            </w:r>
          </w:p>
        </w:tc>
        <w:tc>
          <w:tcPr>
            <w:tcW w:w="1590" w:type="dxa"/>
            <w:noWrap w:val="0"/>
            <w:vAlign w:val="top"/>
          </w:tcPr>
          <w:p>
            <w:pPr>
              <w:widowControl w:val="0"/>
              <w:rPr>
                <w:rFonts w:ascii="宋体" w:hAnsi="宋体"/>
                <w:color w:val="000000"/>
                <w:szCs w:val="21"/>
              </w:rPr>
            </w:pPr>
          </w:p>
        </w:tc>
        <w:tc>
          <w:tcPr>
            <w:tcW w:w="2130" w:type="dxa"/>
            <w:noWrap w:val="0"/>
            <w:vAlign w:val="top"/>
          </w:tcPr>
          <w:p>
            <w:pPr>
              <w:widowControl w:val="0"/>
              <w:rPr>
                <w:rFonts w:ascii="宋体" w:hAnsi="宋体"/>
                <w:color w:val="000000"/>
                <w:szCs w:val="21"/>
              </w:rPr>
            </w:pPr>
          </w:p>
        </w:tc>
        <w:tc>
          <w:tcPr>
            <w:tcW w:w="1860" w:type="dxa"/>
            <w:noWrap w:val="0"/>
            <w:vAlign w:val="top"/>
          </w:tcPr>
          <w:p>
            <w:pPr>
              <w:widowControl w:val="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pPr>
              <w:widowControl w:val="0"/>
              <w:rPr>
                <w:rFonts w:ascii="宋体" w:hAnsi="宋体"/>
                <w:color w:val="000000"/>
                <w:szCs w:val="21"/>
              </w:rPr>
            </w:pPr>
            <w:r>
              <w:rPr>
                <w:rFonts w:hint="eastAsia" w:ascii="宋体" w:hAnsi="宋体"/>
                <w:color w:val="000000"/>
                <w:szCs w:val="21"/>
              </w:rPr>
              <w:t>2. 办公设备</w:t>
            </w:r>
          </w:p>
        </w:tc>
        <w:tc>
          <w:tcPr>
            <w:tcW w:w="1590" w:type="dxa"/>
            <w:noWrap w:val="0"/>
            <w:vAlign w:val="top"/>
          </w:tcPr>
          <w:p>
            <w:pPr>
              <w:widowControl w:val="0"/>
              <w:rPr>
                <w:rFonts w:ascii="宋体" w:hAnsi="宋体"/>
                <w:color w:val="000000"/>
                <w:szCs w:val="21"/>
              </w:rPr>
            </w:pPr>
          </w:p>
        </w:tc>
        <w:tc>
          <w:tcPr>
            <w:tcW w:w="2130" w:type="dxa"/>
            <w:noWrap w:val="0"/>
            <w:vAlign w:val="top"/>
          </w:tcPr>
          <w:p>
            <w:pPr>
              <w:widowControl w:val="0"/>
              <w:rPr>
                <w:rFonts w:ascii="宋体" w:hAnsi="宋体"/>
                <w:color w:val="000000"/>
                <w:szCs w:val="21"/>
              </w:rPr>
            </w:pPr>
          </w:p>
        </w:tc>
        <w:tc>
          <w:tcPr>
            <w:tcW w:w="1860" w:type="dxa"/>
            <w:noWrap w:val="0"/>
            <w:vAlign w:val="top"/>
          </w:tcPr>
          <w:p>
            <w:pPr>
              <w:widowControl w:val="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pPr>
              <w:widowControl w:val="0"/>
              <w:rPr>
                <w:rFonts w:ascii="宋体" w:hAnsi="宋体"/>
                <w:color w:val="000000"/>
                <w:szCs w:val="21"/>
              </w:rPr>
            </w:pPr>
            <w:r>
              <w:rPr>
                <w:rFonts w:hint="eastAsia" w:ascii="宋体" w:hAnsi="宋体"/>
                <w:color w:val="000000"/>
                <w:szCs w:val="21"/>
              </w:rPr>
              <w:t>3. 交通工具</w:t>
            </w:r>
          </w:p>
        </w:tc>
        <w:tc>
          <w:tcPr>
            <w:tcW w:w="1590" w:type="dxa"/>
            <w:noWrap w:val="0"/>
            <w:vAlign w:val="top"/>
          </w:tcPr>
          <w:p>
            <w:pPr>
              <w:widowControl w:val="0"/>
              <w:rPr>
                <w:rFonts w:ascii="宋体" w:hAnsi="宋体"/>
                <w:color w:val="000000"/>
                <w:szCs w:val="21"/>
              </w:rPr>
            </w:pPr>
          </w:p>
        </w:tc>
        <w:tc>
          <w:tcPr>
            <w:tcW w:w="2130" w:type="dxa"/>
            <w:noWrap w:val="0"/>
            <w:vAlign w:val="top"/>
          </w:tcPr>
          <w:p>
            <w:pPr>
              <w:widowControl w:val="0"/>
              <w:rPr>
                <w:rFonts w:ascii="宋体" w:hAnsi="宋体"/>
                <w:color w:val="000000"/>
                <w:szCs w:val="21"/>
              </w:rPr>
            </w:pPr>
          </w:p>
        </w:tc>
        <w:tc>
          <w:tcPr>
            <w:tcW w:w="1860" w:type="dxa"/>
            <w:noWrap w:val="0"/>
            <w:vAlign w:val="top"/>
          </w:tcPr>
          <w:p>
            <w:pPr>
              <w:widowControl w:val="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pPr>
              <w:widowControl w:val="0"/>
              <w:rPr>
                <w:rFonts w:ascii="宋体" w:hAnsi="宋体"/>
                <w:color w:val="000000"/>
                <w:szCs w:val="21"/>
              </w:rPr>
            </w:pPr>
            <w:r>
              <w:rPr>
                <w:rFonts w:hint="eastAsia" w:ascii="宋体" w:hAnsi="宋体"/>
                <w:color w:val="000000"/>
                <w:szCs w:val="21"/>
              </w:rPr>
              <w:t>4. 检测和试验设备</w:t>
            </w:r>
          </w:p>
        </w:tc>
        <w:tc>
          <w:tcPr>
            <w:tcW w:w="1590" w:type="dxa"/>
            <w:noWrap w:val="0"/>
            <w:vAlign w:val="top"/>
          </w:tcPr>
          <w:p>
            <w:pPr>
              <w:widowControl w:val="0"/>
              <w:rPr>
                <w:rFonts w:ascii="宋体" w:hAnsi="宋体"/>
                <w:color w:val="000000"/>
                <w:szCs w:val="21"/>
              </w:rPr>
            </w:pPr>
          </w:p>
        </w:tc>
        <w:tc>
          <w:tcPr>
            <w:tcW w:w="2130" w:type="dxa"/>
            <w:noWrap w:val="0"/>
            <w:vAlign w:val="top"/>
          </w:tcPr>
          <w:p>
            <w:pPr>
              <w:widowControl w:val="0"/>
              <w:rPr>
                <w:rFonts w:ascii="宋体" w:hAnsi="宋体"/>
                <w:color w:val="000000"/>
                <w:szCs w:val="21"/>
              </w:rPr>
            </w:pPr>
          </w:p>
        </w:tc>
        <w:tc>
          <w:tcPr>
            <w:tcW w:w="1860" w:type="dxa"/>
            <w:noWrap w:val="0"/>
            <w:vAlign w:val="top"/>
          </w:tcPr>
          <w:p>
            <w:pPr>
              <w:widowControl w:val="0"/>
              <w:rPr>
                <w:rFonts w:ascii="宋体" w:hAnsi="宋体"/>
                <w:color w:val="000000"/>
                <w:szCs w:val="21"/>
              </w:rPr>
            </w:pPr>
          </w:p>
        </w:tc>
      </w:tr>
    </w:tbl>
    <w:p>
      <w:pPr>
        <w:jc w:val="center"/>
        <w:outlineLvl w:val="1"/>
        <w:rPr>
          <w:rFonts w:ascii="黑体" w:hAnsi="黑体" w:eastAsia="黑体"/>
          <w:color w:val="000000"/>
          <w:sz w:val="28"/>
          <w:szCs w:val="28"/>
        </w:rPr>
      </w:pPr>
      <w:r>
        <w:rPr>
          <w:rFonts w:ascii="宋体" w:hAnsi="宋体"/>
          <w:b/>
          <w:bCs/>
          <w:color w:val="000000"/>
          <w:szCs w:val="21"/>
        </w:rPr>
        <w:br w:type="page"/>
      </w:r>
      <w:bookmarkStart w:id="72" w:name="_Toc472783123"/>
      <w:bookmarkStart w:id="73" w:name="_Toc3131"/>
      <w:bookmarkStart w:id="74" w:name="_Toc26000"/>
      <w:bookmarkStart w:id="75" w:name="_Toc11464"/>
      <w:bookmarkStart w:id="76" w:name="_Toc428448290"/>
      <w:r>
        <w:rPr>
          <w:rFonts w:hint="eastAsia" w:ascii="黑体" w:hAnsi="黑体" w:eastAsia="黑体"/>
          <w:color w:val="000000"/>
          <w:sz w:val="28"/>
          <w:szCs w:val="28"/>
        </w:rPr>
        <w:t>第四部分 合同附件</w:t>
      </w:r>
      <w:bookmarkEnd w:id="72"/>
      <w:bookmarkEnd w:id="73"/>
      <w:bookmarkEnd w:id="74"/>
      <w:bookmarkEnd w:id="75"/>
      <w:bookmarkEnd w:id="76"/>
    </w:p>
    <w:p>
      <w:pPr>
        <w:jc w:val="center"/>
        <w:rPr>
          <w:rFonts w:ascii="宋体"/>
          <w:b/>
          <w:color w:val="000000"/>
          <w:sz w:val="30"/>
          <w:szCs w:val="30"/>
        </w:rPr>
      </w:pPr>
      <w:r>
        <w:rPr>
          <w:rFonts w:hint="eastAsia" w:ascii="宋体" w:hAnsi="宋体"/>
          <w:b/>
          <w:color w:val="000000"/>
          <w:sz w:val="30"/>
          <w:szCs w:val="30"/>
        </w:rPr>
        <w:t>监理单位（合同中称乙方）违约责任追究和处理条款</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一、有下列情况之一的罚监理费总价的10%作为违约金，情况严重的甲方有权终止监理合同，并要求乙方赔偿损失。</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1、工程开工前三天内总监和专业监理工程师不到位或正常工作中上班不正常。</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2、质量安全隐患未提前发现并作出有效处理造成重大质量安全事故。</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3、监理单位协调不力，配合不好，使月计划工期拖延一个星期以上。</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4、不按施工合同条款验收计量签字，工程延时验收、延时计量、延时签字，造成默认状态或索赔条件成立。</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二、在正常施工期间，现场监理考勤人员须与建设主管部门备案人员相一致，且人数不得低于建设主管部门备案人数；监理人员出勤率必须达到最低要求，否则按违约处理，具体事宜如下：</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总监出勤每月少于24天的，按每少一天支付违约金1000元论处，总违约金不封顶。一个服务年度累计缺勤天数超过60天的，除按以上条款支付违约金外，并没收履约保证金中总监到位保证金(即履约保证金的30％)；违约金直接在进度款中扣除。连续两个月出勤率少于80%，委托人有权解除合同，并承担因此而造成的损失。</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2、项目专监出勤每月少于24天的，按每人每少一天支付违约金500元论处，总违约金不封顶，违约金直接在进度款中扣除。</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3、其他备案人员出勤每月少于24天的，按每人每少一天支付违约金300元论处，总违约金不封顶，违约金直接在进度款中扣除。</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总监、专监及其他备案人员，上、下班均由本人打卡签到、签退，且须满足最低考勤要求，弄虚作假的加倍处罚。影响日常监理工作的按缺勤论处。确有特殊情况请假的需由监理公司法人书面报告发包人批准，且不影响正常监理工作。</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三、有下列情况之一，现场监理人员未及时发现（以书面报告甲方为准），造成隐患或有返工损失的，支付违约金1000元-5万元，情节严重的拒付监理费，乙方负连带责任。</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1、设计明显错误，造成3万元以上损失或事故的。</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2、桩长、桩径尺寸不足有超允许偏差1倍以上点或有桩位偏差超设计、规范要求的。</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3、钢筋品种、规格、位置、数量、间距或连接、锚固有不符设计和规范要求，对结构安全有较大影响的。</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b/>
          <w:color w:val="auto"/>
          <w:sz w:val="21"/>
          <w:szCs w:val="21"/>
          <w:highlight w:val="none"/>
        </w:rPr>
        <w:t>不按施工工艺，按监理批准的施工组织设计，监理未发现的。</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5、梁、柱断面尺寸不足，有超允许偏差范围1倍以上点的。</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6、幕墙及节能保温节点用料不符合要求、审查不严或施工质量、色差等问题严重的。</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7、标高、轴线、层高出差错，有超允许偏差以1倍以上点的。</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8、水、电、通风、弱电等专业设计施工错误严重影响使用或造成消防、防雷验收不能一次性通过的。</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9、检验批评定经现场复评不合格，但监理已对该检验批计合格评定的，每个检验批支付违约金不少于3万元。</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10、有严重安全隐患的。</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四、有下列行为之一的，每次支付违约金800-5000元，并负连带责任，情节严重的，也可拒付监理费。</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1、甲方随机抽查现场旁站、见证取样，一个月内有2次以上不到位或离岗的。</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2、不合格的材料、构、配件未验收或验收不合格当合格签字的。（包括与投标文件品牌不对应已使用或安装未发现并书面报告的。）</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3、隐蔽验收、检验批验收、验线、验桩不及时，质量隐患未及时发现或签字不及时造成默认的。</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4、由于监理原因严重影响进度或造成索赔的。</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5、分项工程计量、签证超该分项总量1%以上。</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6、当期工程款超付5%以上。</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7、结算经监理签字审核额比审计部门审定额超过5%的。</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8、因乙方原因影响甲方有关报批手续办理5天以上的。</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9、监理人员不及时履行《建设工程监理规范》GB 50319-2013。</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五、有下列情况之一的，每次支付违约金500-8000元。</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1、承包商违约，总监未按施工合同处理的。</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2、发包人主持召开的专题会议或设计成果审查会议或工程验收、质量、安全事故处理监理人员不到位。</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3、设计变更未按监理规范及有关文件处理的。</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4、资料收发没登记、丢失或不及时整理会议纪要的。</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5、有弄虚作假监理行为的。</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虽然有以上违约情况受到处罚但乙方采取积极补救措施或在下期监理进程中能够彻底更正，对质量控制、进度控制、投资控制、安全、合同等监理工作均做得很好，甲方可酌情给予奖励，奖励款抵消部分或全部违约处理。</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七、每期乙方申报监理款必须附履约自查一览表，如出现以上违约情况，甲方将依以上条款暂扣全部或部分监理费。</w:t>
      </w:r>
    </w:p>
    <w:p>
      <w:pPr>
        <w:keepNext w:val="0"/>
        <w:keepLines w:val="0"/>
        <w:pageBreakBefore w:val="0"/>
        <w:widowControl/>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bCs/>
          <w:color w:val="auto"/>
          <w:spacing w:val="6"/>
          <w:kern w:val="16"/>
          <w:sz w:val="21"/>
          <w:szCs w:val="21"/>
          <w:highlight w:val="none"/>
        </w:rPr>
      </w:pPr>
      <w:r>
        <w:rPr>
          <w:rFonts w:hint="eastAsia" w:ascii="宋体" w:hAnsi="宋体" w:eastAsia="宋体" w:cs="宋体"/>
          <w:color w:val="auto"/>
          <w:sz w:val="21"/>
          <w:szCs w:val="21"/>
          <w:highlight w:val="none"/>
        </w:rPr>
        <w:t>八、以上条款奖罚不影响合同其他条款的履约和有关法律法规的执行。</w:t>
      </w:r>
    </w:p>
    <w:p>
      <w:pPr>
        <w:spacing w:line="400" w:lineRule="exact"/>
        <w:ind w:firstLine="420"/>
        <w:rPr>
          <w:rFonts w:hint="eastAsia" w:ascii="宋体" w:hAnsi="宋体" w:cs="宋体"/>
          <w:bCs/>
          <w:szCs w:val="21"/>
        </w:rPr>
      </w:pPr>
    </w:p>
    <w:p>
      <w:pPr>
        <w:spacing w:line="400" w:lineRule="exact"/>
        <w:ind w:firstLine="420"/>
        <w:rPr>
          <w:rFonts w:hint="eastAsia" w:ascii="宋体" w:hAnsi="宋体" w:cs="宋体"/>
          <w:bCs/>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pStyle w:val="2"/>
        <w:jc w:val="center"/>
        <w:rPr>
          <w:rFonts w:hint="eastAsia"/>
        </w:rPr>
      </w:pPr>
    </w:p>
    <w:p>
      <w:pPr>
        <w:rPr>
          <w:rFonts w:hint="eastAsia"/>
        </w:rPr>
      </w:pPr>
      <w:r>
        <w:rPr>
          <w:rFonts w:hint="eastAsia"/>
        </w:rPr>
        <w:br w:type="page"/>
      </w:r>
    </w:p>
    <w:p>
      <w:pPr>
        <w:widowControl w:val="0"/>
        <w:spacing w:line="360" w:lineRule="auto"/>
        <w:jc w:val="center"/>
        <w:outlineLvl w:val="1"/>
        <w:rPr>
          <w:rFonts w:hint="eastAsia" w:ascii="宋体" w:hAnsi="Times New Roman" w:eastAsia="宋体" w:cs="Times New Roman"/>
          <w:b/>
          <w:kern w:val="44"/>
          <w:sz w:val="28"/>
          <w:lang w:val="en-US" w:eastAsia="zh-CN" w:bidi="ar-SA"/>
        </w:rPr>
      </w:pPr>
      <w:bookmarkStart w:id="77" w:name="_Toc16070"/>
      <w:bookmarkStart w:id="78" w:name="_Toc24811"/>
      <w:bookmarkStart w:id="79" w:name="_Toc6542"/>
      <w:r>
        <w:rPr>
          <w:rFonts w:hint="eastAsia" w:ascii="宋体" w:hAnsi="Times New Roman" w:eastAsia="宋体" w:cs="Times New Roman"/>
          <w:b/>
          <w:kern w:val="44"/>
          <w:sz w:val="28"/>
          <w:lang w:val="en-US" w:eastAsia="zh-CN" w:bidi="ar-SA"/>
        </w:rPr>
        <w:t>第五部分 廉政责任书格式</w:t>
      </w:r>
      <w:bookmarkEnd w:id="77"/>
      <w:bookmarkEnd w:id="78"/>
      <w:bookmarkEnd w:id="79"/>
    </w:p>
    <w:p>
      <w:pPr>
        <w:widowControl w:val="0"/>
        <w:snapToGrid w:val="0"/>
        <w:spacing w:line="360" w:lineRule="auto"/>
        <w:ind w:firstLine="222" w:firstLineChars="100"/>
        <w:rPr>
          <w:rFonts w:ascii="宋体" w:hAnsi="宋体"/>
          <w:bCs/>
          <w:color w:val="000000"/>
          <w:spacing w:val="6"/>
          <w:kern w:val="16"/>
          <w:szCs w:val="21"/>
        </w:rPr>
      </w:pPr>
      <w:r>
        <w:rPr>
          <w:rFonts w:hint="eastAsia" w:ascii="宋体" w:hAnsi="宋体"/>
          <w:bCs/>
          <w:color w:val="000000"/>
          <w:spacing w:val="6"/>
          <w:kern w:val="16"/>
          <w:szCs w:val="21"/>
        </w:rPr>
        <w:t>工程项目名称：</w:t>
      </w:r>
    </w:p>
    <w:p>
      <w:pPr>
        <w:widowControl w:val="0"/>
        <w:snapToGrid w:val="0"/>
        <w:spacing w:line="360" w:lineRule="auto"/>
        <w:ind w:firstLine="222" w:firstLineChars="100"/>
        <w:rPr>
          <w:rFonts w:ascii="宋体" w:hAnsi="宋体"/>
          <w:bCs/>
          <w:color w:val="000000"/>
          <w:spacing w:val="6"/>
          <w:kern w:val="16"/>
          <w:szCs w:val="21"/>
        </w:rPr>
      </w:pPr>
      <w:r>
        <w:rPr>
          <w:rFonts w:hint="eastAsia" w:ascii="宋体" w:hAnsi="宋体"/>
          <w:bCs/>
          <w:color w:val="000000"/>
          <w:spacing w:val="6"/>
          <w:kern w:val="16"/>
          <w:szCs w:val="21"/>
        </w:rPr>
        <w:t>工程项地址：</w:t>
      </w:r>
    </w:p>
    <w:p>
      <w:pPr>
        <w:widowControl w:val="0"/>
        <w:snapToGrid w:val="0"/>
        <w:spacing w:line="360" w:lineRule="auto"/>
        <w:ind w:firstLine="222" w:firstLineChars="100"/>
        <w:rPr>
          <w:rFonts w:ascii="宋体" w:hAnsi="宋体"/>
          <w:bCs/>
          <w:color w:val="000000"/>
          <w:spacing w:val="6"/>
          <w:kern w:val="16"/>
          <w:szCs w:val="21"/>
        </w:rPr>
      </w:pPr>
      <w:r>
        <w:rPr>
          <w:rFonts w:hint="eastAsia" w:ascii="宋体" w:hAnsi="宋体"/>
          <w:bCs/>
          <w:color w:val="000000"/>
          <w:spacing w:val="6"/>
          <w:kern w:val="16"/>
          <w:szCs w:val="21"/>
        </w:rPr>
        <w:t>委托人（甲方）：</w:t>
      </w:r>
    </w:p>
    <w:p>
      <w:pPr>
        <w:widowControl w:val="0"/>
        <w:snapToGrid w:val="0"/>
        <w:spacing w:line="360" w:lineRule="auto"/>
        <w:ind w:firstLine="222" w:firstLineChars="100"/>
        <w:rPr>
          <w:rFonts w:ascii="宋体" w:hAnsi="宋体"/>
          <w:bCs/>
          <w:color w:val="000000"/>
          <w:spacing w:val="6"/>
          <w:kern w:val="16"/>
          <w:szCs w:val="21"/>
        </w:rPr>
      </w:pPr>
      <w:r>
        <w:rPr>
          <w:rFonts w:hint="eastAsia" w:ascii="宋体" w:hAnsi="宋体"/>
          <w:bCs/>
          <w:color w:val="000000"/>
          <w:spacing w:val="6"/>
          <w:kern w:val="16"/>
          <w:szCs w:val="21"/>
        </w:rPr>
        <w:t>监理人（乙方）：</w:t>
      </w:r>
    </w:p>
    <w:p>
      <w:pPr>
        <w:widowControl w:val="0"/>
        <w:snapToGrid w:val="0"/>
        <w:spacing w:line="360" w:lineRule="auto"/>
        <w:ind w:firstLine="444" w:firstLineChars="200"/>
        <w:rPr>
          <w:rFonts w:ascii="宋体" w:hAnsi="宋体"/>
          <w:bCs/>
          <w:color w:val="000000"/>
          <w:spacing w:val="6"/>
          <w:kern w:val="16"/>
          <w:szCs w:val="21"/>
        </w:rPr>
      </w:pPr>
      <w:r>
        <w:rPr>
          <w:rFonts w:hint="eastAsia" w:ascii="宋体" w:hAnsi="宋体"/>
          <w:bCs/>
          <w:color w:val="000000"/>
          <w:spacing w:val="6"/>
          <w:kern w:val="16"/>
          <w:szCs w:val="21"/>
        </w:rPr>
        <w:t>为加强工程建设中的廉政建设、规范工程建设监理委托与被委托双方和各项活动，防止发生各种谋取不正当利益的违法纪行为，保护国家、集体、当事人的合法权益，根据国家有关工程建设的法律法规；和廉政建设责任制规定，特订立本廉政责任书。</w:t>
      </w:r>
    </w:p>
    <w:p>
      <w:pPr>
        <w:widowControl w:val="0"/>
        <w:snapToGrid w:val="0"/>
        <w:spacing w:before="46" w:beforeLines="15" w:after="46" w:afterLines="15" w:line="360" w:lineRule="auto"/>
        <w:ind w:firstLine="444" w:firstLineChars="200"/>
        <w:rPr>
          <w:rFonts w:ascii="宋体" w:hAnsi="宋体"/>
          <w:bCs/>
          <w:color w:val="000000"/>
          <w:spacing w:val="6"/>
          <w:kern w:val="16"/>
          <w:szCs w:val="21"/>
        </w:rPr>
      </w:pPr>
      <w:r>
        <w:rPr>
          <w:rFonts w:hint="eastAsia" w:ascii="宋体" w:hAnsi="宋体"/>
          <w:bCs/>
          <w:color w:val="000000"/>
          <w:spacing w:val="6"/>
          <w:kern w:val="16"/>
          <w:szCs w:val="21"/>
        </w:rPr>
        <w:t>第一条 甲乙双方的责任</w:t>
      </w:r>
    </w:p>
    <w:p>
      <w:pPr>
        <w:widowControl w:val="0"/>
        <w:snapToGrid w:val="0"/>
        <w:spacing w:line="360" w:lineRule="auto"/>
        <w:ind w:firstLine="444" w:firstLineChars="200"/>
        <w:rPr>
          <w:rFonts w:ascii="宋体" w:hAnsi="宋体"/>
          <w:bCs/>
          <w:color w:val="000000"/>
          <w:spacing w:val="6"/>
          <w:kern w:val="16"/>
          <w:szCs w:val="21"/>
        </w:rPr>
      </w:pPr>
      <w:r>
        <w:rPr>
          <w:rFonts w:hint="eastAsia" w:ascii="宋体" w:hAnsi="宋体"/>
          <w:bCs/>
          <w:color w:val="000000"/>
          <w:spacing w:val="6"/>
          <w:kern w:val="16"/>
          <w:szCs w:val="21"/>
        </w:rPr>
        <w:t>（一）应严格遵守国家关于市场准入、项目招标投标、工程建设、工程监理和市场活动的有关法律、法规、机关政策，以及廉政建设的各项规定。</w:t>
      </w:r>
    </w:p>
    <w:p>
      <w:pPr>
        <w:widowControl w:val="0"/>
        <w:snapToGrid w:val="0"/>
        <w:spacing w:line="360" w:lineRule="auto"/>
        <w:ind w:firstLine="444" w:firstLineChars="200"/>
        <w:rPr>
          <w:rFonts w:ascii="宋体" w:hAnsi="宋体"/>
          <w:bCs/>
          <w:color w:val="000000"/>
          <w:spacing w:val="6"/>
          <w:kern w:val="16"/>
          <w:szCs w:val="21"/>
        </w:rPr>
      </w:pPr>
      <w:r>
        <w:rPr>
          <w:rFonts w:hint="eastAsia" w:ascii="宋体" w:hAnsi="宋体"/>
          <w:bCs/>
          <w:color w:val="000000"/>
          <w:spacing w:val="6"/>
          <w:kern w:val="16"/>
          <w:szCs w:val="21"/>
        </w:rPr>
        <w:t>（二）严格执行建设工程项目监理合同文件，自觉按合同办事。</w:t>
      </w:r>
    </w:p>
    <w:p>
      <w:pPr>
        <w:widowControl w:val="0"/>
        <w:snapToGrid w:val="0"/>
        <w:spacing w:line="360" w:lineRule="auto"/>
        <w:ind w:firstLine="444" w:firstLineChars="200"/>
        <w:rPr>
          <w:rFonts w:ascii="宋体" w:hAnsi="宋体"/>
          <w:bCs/>
          <w:color w:val="000000"/>
          <w:spacing w:val="6"/>
          <w:kern w:val="16"/>
          <w:szCs w:val="21"/>
        </w:rPr>
      </w:pPr>
      <w:r>
        <w:rPr>
          <w:rFonts w:hint="eastAsia" w:ascii="宋体" w:hAnsi="宋体"/>
          <w:bCs/>
          <w:color w:val="000000"/>
          <w:spacing w:val="6"/>
          <w:kern w:val="16"/>
          <w:szCs w:val="21"/>
        </w:rPr>
        <w:t>（三）业务活动必须坚持公开、公正、诚信、透明的原则（除法律法规另有规定者外），不得为获取不正当的利益，损害国家、集体和对方利益，不得违法工程建设管理、建设监理的规章制度。</w:t>
      </w:r>
    </w:p>
    <w:p>
      <w:pPr>
        <w:widowControl w:val="0"/>
        <w:snapToGrid w:val="0"/>
        <w:spacing w:line="360" w:lineRule="auto"/>
        <w:ind w:firstLine="444" w:firstLineChars="200"/>
        <w:rPr>
          <w:rFonts w:ascii="宋体" w:hAnsi="宋体"/>
          <w:bCs/>
          <w:color w:val="000000"/>
          <w:spacing w:val="6"/>
          <w:kern w:val="16"/>
          <w:szCs w:val="21"/>
        </w:rPr>
      </w:pPr>
      <w:r>
        <w:rPr>
          <w:rFonts w:hint="eastAsia" w:ascii="宋体" w:hAnsi="宋体"/>
          <w:bCs/>
          <w:color w:val="000000"/>
          <w:spacing w:val="6"/>
          <w:kern w:val="16"/>
          <w:szCs w:val="21"/>
        </w:rPr>
        <w:t>（四）发现对方在业务活动中有违规、违纪、违法行为的，应及时提醒对方，情节严重的，应向其上级主管部门或纪检检察、司法等有关机关举报。</w:t>
      </w:r>
    </w:p>
    <w:p>
      <w:pPr>
        <w:widowControl w:val="0"/>
        <w:snapToGrid w:val="0"/>
        <w:spacing w:before="46" w:beforeLines="15" w:after="46" w:afterLines="15" w:line="360" w:lineRule="auto"/>
        <w:ind w:firstLine="444" w:firstLineChars="200"/>
        <w:rPr>
          <w:rFonts w:ascii="宋体" w:hAnsi="宋体"/>
          <w:bCs/>
          <w:color w:val="000000"/>
          <w:spacing w:val="6"/>
          <w:kern w:val="16"/>
          <w:szCs w:val="21"/>
        </w:rPr>
      </w:pPr>
      <w:r>
        <w:rPr>
          <w:rFonts w:hint="eastAsia" w:ascii="宋体" w:hAnsi="宋体"/>
          <w:bCs/>
          <w:color w:val="000000"/>
          <w:spacing w:val="6"/>
          <w:kern w:val="16"/>
          <w:szCs w:val="21"/>
        </w:rPr>
        <w:t>第二条 甲方的责任</w:t>
      </w:r>
    </w:p>
    <w:p>
      <w:pPr>
        <w:widowControl w:val="0"/>
        <w:snapToGrid w:val="0"/>
        <w:spacing w:line="360" w:lineRule="auto"/>
        <w:ind w:firstLine="444" w:firstLineChars="200"/>
        <w:rPr>
          <w:rFonts w:ascii="宋体" w:hAnsi="宋体"/>
          <w:bCs/>
          <w:color w:val="000000"/>
          <w:spacing w:val="6"/>
          <w:kern w:val="16"/>
          <w:szCs w:val="21"/>
        </w:rPr>
      </w:pPr>
      <w:r>
        <w:rPr>
          <w:rFonts w:hint="eastAsia" w:ascii="宋体" w:hAnsi="宋体"/>
          <w:bCs/>
          <w:color w:val="000000"/>
          <w:spacing w:val="6"/>
          <w:kern w:val="16"/>
          <w:szCs w:val="21"/>
        </w:rPr>
        <w:t>甲方的领导和从事该建设工程项目的工作人员在工程建设的事前、事中、事后遵守以下规定：</w:t>
      </w:r>
    </w:p>
    <w:p>
      <w:pPr>
        <w:widowControl w:val="0"/>
        <w:snapToGrid w:val="0"/>
        <w:spacing w:line="360" w:lineRule="auto"/>
        <w:ind w:firstLine="444" w:firstLineChars="200"/>
        <w:rPr>
          <w:rFonts w:ascii="宋体" w:hAnsi="宋体"/>
          <w:bCs/>
          <w:color w:val="000000"/>
          <w:spacing w:val="6"/>
          <w:kern w:val="16"/>
          <w:szCs w:val="21"/>
        </w:rPr>
      </w:pPr>
      <w:r>
        <w:rPr>
          <w:rFonts w:hint="eastAsia" w:ascii="宋体" w:hAnsi="宋体"/>
          <w:bCs/>
          <w:color w:val="000000"/>
          <w:spacing w:val="6"/>
          <w:kern w:val="16"/>
          <w:szCs w:val="21"/>
        </w:rPr>
        <w:t>（一）不准向乙方和相关单位索要或接受回扣、礼金、有价证券、贵重物品和好处费、感谢费等。</w:t>
      </w:r>
    </w:p>
    <w:p>
      <w:pPr>
        <w:widowControl w:val="0"/>
        <w:snapToGrid w:val="0"/>
        <w:spacing w:line="360" w:lineRule="auto"/>
        <w:ind w:firstLine="444" w:firstLineChars="200"/>
        <w:rPr>
          <w:rFonts w:ascii="宋体" w:hAnsi="宋体"/>
          <w:bCs/>
          <w:color w:val="000000"/>
          <w:spacing w:val="6"/>
          <w:kern w:val="16"/>
          <w:szCs w:val="21"/>
        </w:rPr>
      </w:pPr>
      <w:r>
        <w:rPr>
          <w:rFonts w:hint="eastAsia" w:ascii="宋体" w:hAnsi="宋体"/>
          <w:bCs/>
          <w:color w:val="000000"/>
          <w:spacing w:val="6"/>
          <w:kern w:val="16"/>
          <w:szCs w:val="21"/>
        </w:rPr>
        <w:t>（二）不准在乙方和相关单位报销任何应由甲方或个人支付的费用。</w:t>
      </w:r>
    </w:p>
    <w:p>
      <w:pPr>
        <w:widowControl w:val="0"/>
        <w:snapToGrid w:val="0"/>
        <w:spacing w:line="360" w:lineRule="auto"/>
        <w:ind w:firstLine="444" w:firstLineChars="200"/>
        <w:rPr>
          <w:rFonts w:ascii="宋体" w:hAnsi="宋体"/>
          <w:bCs/>
          <w:color w:val="000000"/>
          <w:spacing w:val="6"/>
          <w:kern w:val="16"/>
          <w:szCs w:val="21"/>
        </w:rPr>
      </w:pPr>
      <w:r>
        <w:rPr>
          <w:rFonts w:hint="eastAsia" w:ascii="宋体" w:hAnsi="宋体"/>
          <w:bCs/>
          <w:color w:val="000000"/>
          <w:spacing w:val="6"/>
          <w:kern w:val="16"/>
          <w:szCs w:val="21"/>
        </w:rPr>
        <w:t>（三）不准要求、暗示或接受乙方和相关单位为个人装修住房、婚丧嫁娶、配偶子女的工作安排以及出国（境）、旅游等提供方便。</w:t>
      </w:r>
    </w:p>
    <w:p>
      <w:pPr>
        <w:widowControl w:val="0"/>
        <w:snapToGrid w:val="0"/>
        <w:spacing w:line="360" w:lineRule="auto"/>
        <w:ind w:firstLine="444" w:firstLineChars="200"/>
        <w:rPr>
          <w:rFonts w:ascii="宋体" w:hAnsi="宋体"/>
          <w:bCs/>
          <w:color w:val="000000"/>
          <w:spacing w:val="6"/>
          <w:kern w:val="16"/>
          <w:szCs w:val="21"/>
        </w:rPr>
      </w:pPr>
      <w:r>
        <w:rPr>
          <w:rFonts w:hint="eastAsia" w:ascii="宋体" w:hAnsi="宋体"/>
          <w:bCs/>
          <w:color w:val="000000"/>
          <w:spacing w:val="6"/>
          <w:kern w:val="16"/>
          <w:szCs w:val="21"/>
        </w:rPr>
        <w:t>（四）不准参加有可能影响公正执行公务的乙方和相关单位的宴请、健身、亲属参与同甲方工程项目合同有关的监理分包项目等活动。不准向乙方和相关单位介绍或配偶、子女、亲属参与同项目工程合同有关的设备、材料、工程分包、劳务等经济活动。不得以任何理由向乙方和相关单位推荐分包单位或要求购买与项目工程合同规定以外的材料、设备等。</w:t>
      </w:r>
    </w:p>
    <w:p>
      <w:pPr>
        <w:widowControl w:val="0"/>
        <w:snapToGrid w:val="0"/>
        <w:spacing w:before="46" w:beforeLines="15" w:after="46" w:afterLines="15" w:line="360" w:lineRule="auto"/>
        <w:ind w:firstLine="444" w:firstLineChars="200"/>
        <w:rPr>
          <w:rFonts w:ascii="宋体" w:hAnsi="宋体"/>
          <w:bCs/>
          <w:color w:val="000000"/>
          <w:spacing w:val="6"/>
          <w:kern w:val="16"/>
          <w:szCs w:val="21"/>
        </w:rPr>
      </w:pPr>
      <w:r>
        <w:rPr>
          <w:rFonts w:hint="eastAsia" w:ascii="宋体" w:hAnsi="宋体"/>
          <w:bCs/>
          <w:color w:val="000000"/>
          <w:spacing w:val="6"/>
          <w:kern w:val="16"/>
          <w:szCs w:val="21"/>
        </w:rPr>
        <w:t>第三条 乙方责任</w:t>
      </w:r>
    </w:p>
    <w:p>
      <w:pPr>
        <w:widowControl w:val="0"/>
        <w:snapToGrid w:val="0"/>
        <w:spacing w:line="360" w:lineRule="auto"/>
        <w:ind w:firstLine="444" w:firstLineChars="200"/>
        <w:rPr>
          <w:rFonts w:ascii="宋体" w:hAnsi="宋体"/>
          <w:bCs/>
          <w:color w:val="000000"/>
          <w:spacing w:val="6"/>
          <w:kern w:val="16"/>
          <w:szCs w:val="21"/>
        </w:rPr>
      </w:pPr>
      <w:r>
        <w:rPr>
          <w:rFonts w:hint="eastAsia" w:ascii="宋体" w:hAnsi="宋体"/>
          <w:bCs/>
          <w:color w:val="000000"/>
          <w:spacing w:val="6"/>
          <w:kern w:val="16"/>
          <w:szCs w:val="21"/>
        </w:rPr>
        <w:t>应与甲方和相关单位保持正常的业务交往，按照有关法律法规和程序开展业务工作，严格执行工程建设的方针、政策、尤其是有关勘察设计、建筑施工安装的强制性标准和规范，以及监理法规，认真履行监理职责，并遵守以下规定：</w:t>
      </w:r>
    </w:p>
    <w:p>
      <w:pPr>
        <w:widowControl w:val="0"/>
        <w:snapToGrid w:val="0"/>
        <w:spacing w:line="360" w:lineRule="auto"/>
        <w:ind w:firstLine="444" w:firstLineChars="200"/>
        <w:rPr>
          <w:rFonts w:ascii="宋体" w:hAnsi="宋体"/>
          <w:bCs/>
          <w:color w:val="000000"/>
          <w:spacing w:val="6"/>
          <w:kern w:val="16"/>
          <w:szCs w:val="21"/>
        </w:rPr>
      </w:pPr>
      <w:r>
        <w:rPr>
          <w:rFonts w:hint="eastAsia" w:ascii="宋体" w:hAnsi="宋体"/>
          <w:bCs/>
          <w:color w:val="000000"/>
          <w:spacing w:val="6"/>
          <w:kern w:val="16"/>
          <w:szCs w:val="21"/>
        </w:rPr>
        <w:t>（一）不准以任何理由向甲方和相关单位及工作人员索要、接受或赠送礼金、有价证券、贵重物品及回扣、好处费、感谢费等。</w:t>
      </w:r>
    </w:p>
    <w:p>
      <w:pPr>
        <w:widowControl w:val="0"/>
        <w:snapToGrid w:val="0"/>
        <w:spacing w:line="360" w:lineRule="auto"/>
        <w:ind w:firstLine="444" w:firstLineChars="200"/>
        <w:rPr>
          <w:rFonts w:ascii="宋体" w:hAnsi="宋体"/>
          <w:bCs/>
          <w:color w:val="000000"/>
          <w:spacing w:val="6"/>
          <w:kern w:val="16"/>
          <w:szCs w:val="21"/>
        </w:rPr>
      </w:pPr>
      <w:r>
        <w:rPr>
          <w:rFonts w:hint="eastAsia" w:ascii="宋体" w:hAnsi="宋体"/>
          <w:bCs/>
          <w:color w:val="000000"/>
          <w:spacing w:val="6"/>
          <w:kern w:val="16"/>
          <w:szCs w:val="21"/>
        </w:rPr>
        <w:t>（二）不准在甲方和相关单位报销任何应由乙方或个人支付的费用。</w:t>
      </w:r>
    </w:p>
    <w:p>
      <w:pPr>
        <w:widowControl w:val="0"/>
        <w:snapToGrid w:val="0"/>
        <w:spacing w:line="360" w:lineRule="auto"/>
        <w:ind w:firstLine="444" w:firstLineChars="200"/>
        <w:rPr>
          <w:rFonts w:ascii="宋体" w:hAnsi="宋体"/>
          <w:bCs/>
          <w:color w:val="000000"/>
          <w:spacing w:val="6"/>
          <w:kern w:val="16"/>
          <w:szCs w:val="21"/>
        </w:rPr>
      </w:pPr>
      <w:r>
        <w:rPr>
          <w:rFonts w:hint="eastAsia" w:ascii="宋体" w:hAnsi="宋体"/>
          <w:bCs/>
          <w:color w:val="000000"/>
          <w:spacing w:val="6"/>
          <w:kern w:val="16"/>
          <w:szCs w:val="21"/>
        </w:rPr>
        <w:t>（三）不准暗示或接受甲方、相关单位或个人装修住房、婚丧嫁娶、配偶子女的工作安排以及出国（境）、旅游等提供方便。</w:t>
      </w:r>
    </w:p>
    <w:p>
      <w:pPr>
        <w:widowControl w:val="0"/>
        <w:snapToGrid w:val="0"/>
        <w:spacing w:line="360" w:lineRule="auto"/>
        <w:ind w:firstLine="444" w:firstLineChars="200"/>
        <w:rPr>
          <w:rFonts w:ascii="宋体" w:hAnsi="宋体"/>
          <w:bCs/>
          <w:color w:val="000000"/>
          <w:spacing w:val="6"/>
          <w:kern w:val="16"/>
          <w:szCs w:val="21"/>
        </w:rPr>
      </w:pPr>
      <w:r>
        <w:rPr>
          <w:rFonts w:hint="eastAsia" w:ascii="宋体" w:hAnsi="宋体"/>
          <w:bCs/>
          <w:color w:val="000000"/>
          <w:spacing w:val="6"/>
          <w:kern w:val="16"/>
          <w:szCs w:val="21"/>
        </w:rPr>
        <w:t>（四）不准违反合同约定而使用甲方、相关单位提供的通信、交通工具和高档办公用品。</w:t>
      </w:r>
    </w:p>
    <w:p>
      <w:pPr>
        <w:widowControl w:val="0"/>
        <w:snapToGrid w:val="0"/>
        <w:spacing w:line="360" w:lineRule="auto"/>
        <w:ind w:firstLine="444" w:firstLineChars="200"/>
        <w:rPr>
          <w:rFonts w:ascii="宋体" w:hAnsi="宋体"/>
          <w:bCs/>
          <w:color w:val="000000"/>
          <w:spacing w:val="6"/>
          <w:kern w:val="16"/>
          <w:szCs w:val="21"/>
        </w:rPr>
      </w:pPr>
      <w:r>
        <w:rPr>
          <w:rFonts w:hint="eastAsia" w:ascii="宋体" w:hAnsi="宋体"/>
          <w:bCs/>
          <w:color w:val="000000"/>
          <w:spacing w:val="6"/>
          <w:kern w:val="16"/>
          <w:szCs w:val="21"/>
        </w:rPr>
        <w:t>（五）不准以任何理由为甲方、相关单位或个人组织有可能影响公正执行业务的宴请、健身、娱乐等活动。</w:t>
      </w:r>
    </w:p>
    <w:p>
      <w:pPr>
        <w:widowControl w:val="0"/>
        <w:snapToGrid w:val="0"/>
        <w:spacing w:before="46" w:beforeLines="15" w:after="46" w:afterLines="15" w:line="360" w:lineRule="auto"/>
        <w:ind w:firstLine="444" w:firstLineChars="200"/>
        <w:rPr>
          <w:rFonts w:ascii="宋体" w:hAnsi="宋体"/>
          <w:bCs/>
          <w:color w:val="000000"/>
          <w:spacing w:val="6"/>
          <w:kern w:val="16"/>
          <w:szCs w:val="21"/>
        </w:rPr>
      </w:pPr>
      <w:r>
        <w:rPr>
          <w:rFonts w:hint="eastAsia" w:ascii="宋体" w:hAnsi="宋体"/>
          <w:bCs/>
          <w:color w:val="000000"/>
          <w:spacing w:val="6"/>
          <w:kern w:val="16"/>
          <w:szCs w:val="21"/>
        </w:rPr>
        <w:t>第四条 违约责任</w:t>
      </w:r>
    </w:p>
    <w:p>
      <w:pPr>
        <w:widowControl w:val="0"/>
        <w:snapToGrid w:val="0"/>
        <w:spacing w:line="360" w:lineRule="auto"/>
        <w:ind w:firstLine="444" w:firstLineChars="200"/>
        <w:rPr>
          <w:rFonts w:ascii="宋体" w:hAnsi="宋体"/>
          <w:bCs/>
          <w:color w:val="000000"/>
          <w:spacing w:val="6"/>
          <w:kern w:val="16"/>
          <w:szCs w:val="21"/>
        </w:rPr>
      </w:pPr>
      <w:r>
        <w:rPr>
          <w:rFonts w:hint="eastAsia" w:ascii="宋体" w:hAnsi="宋体"/>
          <w:bCs/>
          <w:color w:val="000000"/>
          <w:spacing w:val="6"/>
          <w:kern w:val="16"/>
          <w:szCs w:val="21"/>
        </w:rPr>
        <w:t>（一）甲方工作人员有违反本责任书第一、二条责任行为的，按照管理权限，依据有关法律法规和规定给予党纪、政纪处分或组织处理；涉嫌犯罪的，移交司法机关追究刑事责任；给乙方单位造成经济损失的，应予以赔偿。</w:t>
      </w:r>
    </w:p>
    <w:p>
      <w:pPr>
        <w:widowControl w:val="0"/>
        <w:snapToGrid w:val="0"/>
        <w:spacing w:line="360" w:lineRule="auto"/>
        <w:ind w:firstLine="444" w:firstLineChars="200"/>
        <w:rPr>
          <w:rFonts w:ascii="宋体" w:hAnsi="宋体"/>
          <w:bCs/>
          <w:color w:val="000000"/>
          <w:spacing w:val="6"/>
          <w:kern w:val="16"/>
          <w:szCs w:val="21"/>
        </w:rPr>
      </w:pPr>
      <w:r>
        <w:rPr>
          <w:rFonts w:hint="eastAsia" w:ascii="宋体" w:hAnsi="宋体"/>
          <w:bCs/>
          <w:color w:val="000000"/>
          <w:spacing w:val="6"/>
          <w:kern w:val="16"/>
          <w:szCs w:val="21"/>
        </w:rPr>
        <w:t>（二）乙方工作人员有违反本合同第一、三条责任行为的，不退还廉政保证金并按照管理权限，依据有关法律法规和规定给予党纪、政纪处分或组织处理；涉嫌犯罪的，移交司法机关追究刑事责任；给甲方单位造成经济损失的，应予以赔偿。</w:t>
      </w:r>
    </w:p>
    <w:p>
      <w:pPr>
        <w:widowControl w:val="0"/>
        <w:snapToGrid w:val="0"/>
        <w:spacing w:line="360" w:lineRule="auto"/>
        <w:ind w:firstLine="444" w:firstLineChars="200"/>
        <w:rPr>
          <w:rFonts w:ascii="宋体" w:hAnsi="宋体"/>
          <w:bCs/>
          <w:color w:val="000000"/>
          <w:spacing w:val="6"/>
          <w:kern w:val="16"/>
          <w:szCs w:val="21"/>
        </w:rPr>
      </w:pPr>
      <w:r>
        <w:rPr>
          <w:rFonts w:hint="eastAsia" w:ascii="宋体" w:hAnsi="宋体"/>
          <w:bCs/>
          <w:color w:val="000000"/>
          <w:spacing w:val="6"/>
          <w:kern w:val="16"/>
          <w:szCs w:val="21"/>
        </w:rPr>
        <w:t>第五条 本责任书作为工程监理合同的附件，与工程监理合同具有同等法律效力。经双方签署后立即生效。</w:t>
      </w:r>
    </w:p>
    <w:p>
      <w:pPr>
        <w:widowControl w:val="0"/>
        <w:snapToGrid w:val="0"/>
        <w:spacing w:line="360" w:lineRule="auto"/>
        <w:ind w:firstLine="444" w:firstLineChars="200"/>
        <w:rPr>
          <w:rFonts w:ascii="宋体" w:hAnsi="宋体"/>
          <w:bCs/>
          <w:color w:val="000000"/>
          <w:spacing w:val="6"/>
          <w:kern w:val="16"/>
          <w:szCs w:val="21"/>
        </w:rPr>
      </w:pPr>
      <w:r>
        <w:rPr>
          <w:rFonts w:hint="eastAsia" w:ascii="宋体" w:hAnsi="宋体"/>
          <w:bCs/>
          <w:color w:val="000000"/>
          <w:spacing w:val="6"/>
          <w:kern w:val="16"/>
          <w:szCs w:val="21"/>
        </w:rPr>
        <w:t>第六条 本责任书的有效期为双方签署之日起至该工程项目竣工验收合格时止。</w:t>
      </w:r>
    </w:p>
    <w:p>
      <w:pPr>
        <w:widowControl w:val="0"/>
        <w:snapToGrid w:val="0"/>
        <w:spacing w:line="360" w:lineRule="auto"/>
        <w:ind w:firstLine="444" w:firstLineChars="200"/>
        <w:rPr>
          <w:rFonts w:ascii="宋体" w:hAnsi="宋体"/>
          <w:bCs/>
          <w:color w:val="000000"/>
          <w:spacing w:val="6"/>
          <w:kern w:val="16"/>
          <w:szCs w:val="21"/>
        </w:rPr>
      </w:pPr>
      <w:r>
        <w:rPr>
          <w:rFonts w:hint="eastAsia" w:ascii="宋体" w:hAnsi="宋体"/>
          <w:bCs/>
          <w:color w:val="000000"/>
          <w:spacing w:val="6"/>
          <w:kern w:val="16"/>
          <w:szCs w:val="21"/>
        </w:rPr>
        <w:t>第七条 工程竣工验收合格一年后，退还廉政保证金。</w:t>
      </w:r>
    </w:p>
    <w:p>
      <w:pPr>
        <w:widowControl w:val="0"/>
        <w:snapToGrid w:val="0"/>
        <w:spacing w:line="360" w:lineRule="auto"/>
        <w:ind w:firstLine="444" w:firstLineChars="200"/>
        <w:rPr>
          <w:rFonts w:ascii="宋体" w:hAnsi="宋体"/>
          <w:bCs/>
          <w:color w:val="000000"/>
          <w:spacing w:val="6"/>
          <w:kern w:val="16"/>
          <w:szCs w:val="21"/>
        </w:rPr>
      </w:pPr>
      <w:r>
        <w:rPr>
          <w:rFonts w:hint="eastAsia" w:ascii="宋体" w:hAnsi="宋体"/>
          <w:bCs/>
          <w:color w:val="000000"/>
          <w:spacing w:val="6"/>
          <w:kern w:val="16"/>
          <w:szCs w:val="21"/>
        </w:rPr>
        <w:t>第八条 本责任书一式四份，由甲乙双方各执一份，送交甲乙双方的监督单位各一份。</w:t>
      </w:r>
    </w:p>
    <w:p>
      <w:pPr>
        <w:widowControl w:val="0"/>
        <w:snapToGrid w:val="0"/>
        <w:spacing w:line="360" w:lineRule="auto"/>
        <w:rPr>
          <w:rFonts w:ascii="宋体" w:hAnsi="宋体"/>
          <w:bCs/>
          <w:color w:val="000000"/>
          <w:spacing w:val="6"/>
          <w:kern w:val="16"/>
          <w:szCs w:val="21"/>
        </w:rPr>
      </w:pPr>
    </w:p>
    <w:p>
      <w:pPr>
        <w:widowControl w:val="0"/>
        <w:snapToGrid w:val="0"/>
        <w:spacing w:line="360" w:lineRule="auto"/>
        <w:rPr>
          <w:rFonts w:ascii="宋体" w:hAnsi="宋体"/>
          <w:bCs/>
          <w:color w:val="000000"/>
          <w:spacing w:val="6"/>
          <w:kern w:val="16"/>
          <w:szCs w:val="21"/>
        </w:rPr>
      </w:pPr>
      <w:r>
        <w:rPr>
          <w:rFonts w:hint="eastAsia" w:ascii="宋体" w:hAnsi="宋体"/>
          <w:bCs/>
          <w:color w:val="000000"/>
          <w:spacing w:val="6"/>
          <w:kern w:val="16"/>
          <w:szCs w:val="21"/>
        </w:rPr>
        <w:t>甲方单位：（盖章）                           乙方单位（盖章）</w:t>
      </w:r>
    </w:p>
    <w:p>
      <w:pPr>
        <w:widowControl w:val="0"/>
        <w:snapToGrid w:val="0"/>
        <w:spacing w:line="360" w:lineRule="auto"/>
        <w:rPr>
          <w:rFonts w:ascii="宋体" w:hAnsi="宋体"/>
          <w:bCs/>
          <w:color w:val="000000"/>
          <w:spacing w:val="6"/>
          <w:kern w:val="16"/>
          <w:szCs w:val="21"/>
        </w:rPr>
      </w:pPr>
      <w:r>
        <w:rPr>
          <w:rFonts w:hint="eastAsia" w:ascii="宋体" w:hAnsi="宋体"/>
          <w:bCs/>
          <w:color w:val="000000"/>
          <w:spacing w:val="6"/>
          <w:kern w:val="16"/>
          <w:szCs w:val="21"/>
        </w:rPr>
        <w:t>法定代表人：                                法定代表人：</w:t>
      </w:r>
    </w:p>
    <w:p>
      <w:pPr>
        <w:widowControl w:val="0"/>
        <w:snapToGrid w:val="0"/>
        <w:spacing w:line="360" w:lineRule="auto"/>
        <w:rPr>
          <w:rFonts w:ascii="宋体" w:hAnsi="宋体"/>
          <w:bCs/>
          <w:color w:val="000000"/>
          <w:spacing w:val="6"/>
          <w:kern w:val="16"/>
          <w:szCs w:val="21"/>
        </w:rPr>
      </w:pPr>
      <w:r>
        <w:rPr>
          <w:rFonts w:hint="eastAsia" w:ascii="宋体" w:hAnsi="宋体"/>
          <w:bCs/>
          <w:color w:val="000000"/>
          <w:spacing w:val="6"/>
          <w:kern w:val="16"/>
          <w:szCs w:val="21"/>
        </w:rPr>
        <w:t>地址：                                      地址：</w:t>
      </w:r>
    </w:p>
    <w:p>
      <w:pPr>
        <w:widowControl w:val="0"/>
        <w:snapToGrid w:val="0"/>
        <w:spacing w:line="360" w:lineRule="auto"/>
        <w:rPr>
          <w:rFonts w:ascii="宋体" w:hAnsi="宋体"/>
          <w:bCs/>
          <w:color w:val="000000"/>
          <w:spacing w:val="6"/>
          <w:kern w:val="16"/>
          <w:szCs w:val="21"/>
        </w:rPr>
      </w:pPr>
      <w:r>
        <w:rPr>
          <w:rFonts w:hint="eastAsia" w:ascii="宋体" w:hAnsi="宋体"/>
          <w:bCs/>
          <w:color w:val="000000"/>
          <w:spacing w:val="6"/>
          <w:kern w:val="16"/>
          <w:szCs w:val="21"/>
        </w:rPr>
        <w:t>电话：                                      电话：</w:t>
      </w:r>
    </w:p>
    <w:p>
      <w:pPr>
        <w:widowControl w:val="0"/>
        <w:snapToGrid w:val="0"/>
        <w:spacing w:line="480" w:lineRule="auto"/>
        <w:jc w:val="both"/>
        <w:rPr>
          <w:rFonts w:ascii="宋体" w:hAnsi="宋体"/>
          <w:bCs/>
          <w:color w:val="000000"/>
          <w:spacing w:val="6"/>
          <w:kern w:val="16"/>
          <w:szCs w:val="21"/>
        </w:rPr>
      </w:pPr>
      <w:r>
        <w:rPr>
          <w:rFonts w:hint="eastAsia" w:ascii="宋体" w:hAnsi="宋体"/>
          <w:bCs/>
          <w:color w:val="000000"/>
          <w:spacing w:val="6"/>
          <w:kern w:val="16"/>
          <w:szCs w:val="21"/>
        </w:rPr>
        <w:t>年  月  日                                    年  月  日</w:t>
      </w:r>
    </w:p>
    <w:p>
      <w:pPr>
        <w:widowControl w:val="0"/>
        <w:snapToGrid w:val="0"/>
        <w:spacing w:line="480" w:lineRule="auto"/>
        <w:ind w:firstLine="1332" w:firstLineChars="600"/>
        <w:rPr>
          <w:rFonts w:ascii="宋体" w:hAnsi="宋体"/>
          <w:bCs/>
          <w:color w:val="000000"/>
          <w:spacing w:val="6"/>
          <w:kern w:val="16"/>
          <w:szCs w:val="21"/>
        </w:rPr>
      </w:pPr>
    </w:p>
    <w:p>
      <w:pPr>
        <w:widowControl w:val="0"/>
        <w:snapToGrid w:val="0"/>
        <w:spacing w:line="480" w:lineRule="auto"/>
        <w:rPr>
          <w:rFonts w:ascii="宋体" w:hAnsi="宋体"/>
          <w:bCs/>
          <w:color w:val="000000"/>
          <w:spacing w:val="6"/>
          <w:kern w:val="16"/>
          <w:szCs w:val="21"/>
        </w:rPr>
      </w:pPr>
      <w:r>
        <w:rPr>
          <w:rFonts w:hint="eastAsia" w:ascii="宋体" w:hAnsi="宋体"/>
          <w:bCs/>
          <w:color w:val="000000"/>
          <w:spacing w:val="6"/>
          <w:kern w:val="16"/>
          <w:szCs w:val="21"/>
        </w:rPr>
        <w:t>甲方监督单位：（盖章）                        乙方监督单位：（盖章）</w:t>
      </w:r>
    </w:p>
    <w:p>
      <w:pPr>
        <w:spacing w:line="360" w:lineRule="auto"/>
        <w:jc w:val="both"/>
        <w:rPr>
          <w:rFonts w:ascii="宋体" w:hAnsi="宋体"/>
          <w:b/>
          <w:color w:val="000000"/>
          <w:szCs w:val="21"/>
        </w:rPr>
      </w:pPr>
      <w:r>
        <w:rPr>
          <w:rFonts w:hint="eastAsia" w:ascii="宋体" w:hAnsi="宋体"/>
          <w:bCs/>
          <w:color w:val="000000"/>
          <w:spacing w:val="6"/>
          <w:kern w:val="16"/>
          <w:szCs w:val="21"/>
        </w:rPr>
        <w:t>年  月  日                            年  月  日</w:t>
      </w:r>
    </w:p>
    <w:p>
      <w:pPr>
        <w:rPr>
          <w:rFonts w:hint="eastAsia"/>
        </w:rPr>
      </w:pPr>
    </w:p>
    <w:p>
      <w:pPr>
        <w:rPr>
          <w:rFonts w:hint="eastAsia"/>
        </w:rPr>
      </w:pPr>
      <w:r>
        <w:rPr>
          <w:rFonts w:hint="eastAsia"/>
        </w:rPr>
        <w:br w:type="page"/>
      </w:r>
    </w:p>
    <w:p>
      <w:pPr>
        <w:pStyle w:val="2"/>
        <w:jc w:val="center"/>
        <w:rPr>
          <w:rFonts w:hint="eastAsia"/>
          <w:sz w:val="30"/>
        </w:rPr>
      </w:pPr>
      <w:bookmarkStart w:id="80" w:name="_Toc19325"/>
      <w:r>
        <w:rPr>
          <w:rFonts w:hint="eastAsia"/>
        </w:rPr>
        <w:t>第</w:t>
      </w:r>
      <w:r>
        <w:rPr>
          <w:rFonts w:hint="eastAsia"/>
          <w:lang w:val="en-US" w:eastAsia="zh-CN"/>
        </w:rPr>
        <w:t>五</w:t>
      </w:r>
      <w:r>
        <w:rPr>
          <w:rFonts w:hint="eastAsia"/>
        </w:rPr>
        <w:t>部分   报价文件格式</w:t>
      </w:r>
      <w:bookmarkEnd w:id="80"/>
    </w:p>
    <w:p>
      <w:pPr>
        <w:spacing w:line="480" w:lineRule="auto"/>
        <w:jc w:val="center"/>
        <w:rPr>
          <w:rFonts w:hint="eastAsia" w:ascii="宋体" w:hAnsi="宋体" w:eastAsia="宋体" w:cs="宋体"/>
          <w:b/>
          <w:bCs/>
          <w:sz w:val="24"/>
        </w:rPr>
      </w:pPr>
      <w:r>
        <w:rPr>
          <w:rFonts w:hint="eastAsia" w:ascii="宋体" w:hAnsi="宋体" w:eastAsia="宋体" w:cs="宋体"/>
          <w:b/>
          <w:bCs/>
          <w:sz w:val="24"/>
        </w:rPr>
        <w:t>报价单位提交询价响应文件须知</w:t>
      </w:r>
    </w:p>
    <w:p>
      <w:pPr>
        <w:pStyle w:val="75"/>
        <w:widowControl/>
        <w:numPr>
          <w:ilvl w:val="1"/>
          <w:numId w:val="12"/>
        </w:numPr>
        <w:snapToGrid w:val="0"/>
        <w:spacing w:line="400" w:lineRule="exact"/>
        <w:ind w:left="851" w:firstLineChars="0"/>
        <w:jc w:val="left"/>
        <w:rPr>
          <w:rFonts w:ascii="宋体" w:hAnsi="宋体"/>
          <w:color w:val="000000"/>
          <w:szCs w:val="22"/>
        </w:rPr>
      </w:pPr>
      <w:r>
        <w:rPr>
          <w:rFonts w:hint="eastAsia" w:ascii="宋体" w:hAnsi="宋体"/>
          <w:color w:val="000000"/>
          <w:szCs w:val="22"/>
        </w:rPr>
        <w:t>报价人应严格按照报价文件的组成提交下述规定的全部格式文件以及其他有关资料，混乱的编排导致报价文件被误读或采购机构、询价小组查找不到有效文件是报价人的风险。</w:t>
      </w:r>
    </w:p>
    <w:p>
      <w:pPr>
        <w:pStyle w:val="75"/>
        <w:widowControl/>
        <w:numPr>
          <w:ilvl w:val="1"/>
          <w:numId w:val="12"/>
        </w:numPr>
        <w:snapToGrid w:val="0"/>
        <w:spacing w:line="400" w:lineRule="exact"/>
        <w:ind w:left="851" w:firstLineChars="0"/>
        <w:jc w:val="left"/>
        <w:rPr>
          <w:rFonts w:ascii="宋体" w:hAnsi="宋体"/>
          <w:color w:val="000000"/>
          <w:szCs w:val="22"/>
        </w:rPr>
      </w:pPr>
      <w:r>
        <w:rPr>
          <w:rFonts w:hint="eastAsia" w:ascii="宋体" w:hAnsi="宋体"/>
          <w:color w:val="000000"/>
          <w:szCs w:val="22"/>
        </w:rPr>
        <w:t>所附表格中要求回答的全部问题和/或信息都必须正面回答。</w:t>
      </w:r>
    </w:p>
    <w:p>
      <w:pPr>
        <w:pStyle w:val="75"/>
        <w:widowControl/>
        <w:numPr>
          <w:ilvl w:val="1"/>
          <w:numId w:val="12"/>
        </w:numPr>
        <w:snapToGrid w:val="0"/>
        <w:spacing w:line="400" w:lineRule="exact"/>
        <w:ind w:left="851" w:firstLineChars="0"/>
        <w:jc w:val="left"/>
        <w:rPr>
          <w:rFonts w:ascii="宋体" w:hAnsi="宋体"/>
          <w:color w:val="000000"/>
          <w:szCs w:val="22"/>
        </w:rPr>
      </w:pPr>
      <w:r>
        <w:rPr>
          <w:rFonts w:hint="eastAsia" w:ascii="宋体" w:hAnsi="宋体"/>
          <w:color w:val="000000"/>
          <w:szCs w:val="22"/>
        </w:rPr>
        <w:t>本资格声明的签字人应保证全部声明和问题的回答是真实的和准确的。</w:t>
      </w:r>
    </w:p>
    <w:p>
      <w:pPr>
        <w:pStyle w:val="75"/>
        <w:widowControl/>
        <w:numPr>
          <w:ilvl w:val="1"/>
          <w:numId w:val="12"/>
        </w:numPr>
        <w:snapToGrid w:val="0"/>
        <w:spacing w:line="400" w:lineRule="exact"/>
        <w:ind w:left="851" w:firstLineChars="0"/>
        <w:jc w:val="left"/>
        <w:rPr>
          <w:rFonts w:ascii="宋体" w:hAnsi="宋体"/>
          <w:color w:val="000000"/>
          <w:szCs w:val="22"/>
        </w:rPr>
      </w:pPr>
      <w:r>
        <w:rPr>
          <w:rFonts w:hint="eastAsia" w:ascii="宋体" w:hAnsi="宋体"/>
          <w:color w:val="000000"/>
          <w:szCs w:val="22"/>
        </w:rPr>
        <w:t>采购机构将应用报价人提交的资料根据自己的判断和考虑决定报价人履行合同的合格性及能力。</w:t>
      </w:r>
    </w:p>
    <w:p>
      <w:pPr>
        <w:pStyle w:val="75"/>
        <w:widowControl/>
        <w:numPr>
          <w:ilvl w:val="1"/>
          <w:numId w:val="12"/>
        </w:numPr>
        <w:snapToGrid w:val="0"/>
        <w:spacing w:line="400" w:lineRule="exact"/>
        <w:ind w:left="851" w:firstLineChars="0"/>
        <w:jc w:val="left"/>
        <w:rPr>
          <w:rFonts w:ascii="宋体" w:hAnsi="宋体"/>
          <w:color w:val="000000"/>
          <w:szCs w:val="22"/>
        </w:rPr>
      </w:pPr>
      <w:r>
        <w:rPr>
          <w:rFonts w:hint="eastAsia" w:ascii="宋体" w:hAnsi="宋体"/>
          <w:color w:val="000000"/>
          <w:szCs w:val="22"/>
        </w:rPr>
        <w:t>报价人提交的材料将被保密保存，但不退还。</w:t>
      </w:r>
    </w:p>
    <w:p>
      <w:pPr>
        <w:pStyle w:val="75"/>
        <w:widowControl/>
        <w:numPr>
          <w:ilvl w:val="1"/>
          <w:numId w:val="12"/>
        </w:numPr>
        <w:snapToGrid w:val="0"/>
        <w:spacing w:line="400" w:lineRule="exact"/>
        <w:ind w:left="851" w:firstLineChars="0"/>
        <w:jc w:val="left"/>
      </w:pPr>
      <w:r>
        <w:rPr>
          <w:rFonts w:hint="eastAsia" w:ascii="宋体" w:hAnsi="宋体"/>
          <w:color w:val="000000"/>
          <w:szCs w:val="22"/>
        </w:rPr>
        <w:t>全部文件应按报价人须知中规定的语言和份数提交。</w:t>
      </w:r>
    </w:p>
    <w:p>
      <w:pPr>
        <w:snapToGrid w:val="0"/>
        <w:spacing w:before="156" w:beforeLines="50" w:after="156" w:afterLines="50"/>
        <w:rPr>
          <w:rFonts w:hint="eastAsia" w:ascii="宋体" w:hAnsi="宋体"/>
          <w:b/>
          <w:sz w:val="28"/>
          <w:szCs w:val="28"/>
        </w:rPr>
      </w:pPr>
    </w:p>
    <w:p>
      <w:pPr>
        <w:snapToGrid w:val="0"/>
        <w:spacing w:before="156" w:beforeLines="50" w:after="156" w:afterLines="50"/>
        <w:rPr>
          <w:rFonts w:hint="eastAsia" w:ascii="宋体" w:hAnsi="宋体"/>
          <w:b/>
          <w:sz w:val="28"/>
          <w:szCs w:val="28"/>
        </w:rPr>
      </w:pPr>
    </w:p>
    <w:p>
      <w:pPr>
        <w:snapToGrid w:val="0"/>
        <w:spacing w:before="156" w:beforeLines="50" w:after="156" w:afterLines="50"/>
        <w:rPr>
          <w:rFonts w:hint="eastAsia" w:ascii="宋体" w:hAnsi="宋体"/>
          <w:b/>
          <w:sz w:val="28"/>
          <w:szCs w:val="28"/>
        </w:rPr>
      </w:pPr>
    </w:p>
    <w:p>
      <w:pPr>
        <w:snapToGrid w:val="0"/>
        <w:spacing w:before="156" w:beforeLines="50" w:after="156" w:afterLines="50"/>
        <w:rPr>
          <w:rFonts w:hint="eastAsia" w:ascii="宋体" w:hAnsi="宋体"/>
          <w:b/>
          <w:sz w:val="28"/>
          <w:szCs w:val="28"/>
        </w:rPr>
      </w:pPr>
    </w:p>
    <w:p>
      <w:pPr>
        <w:snapToGrid w:val="0"/>
        <w:spacing w:before="156" w:beforeLines="50" w:after="156" w:afterLines="50"/>
        <w:rPr>
          <w:rFonts w:hint="eastAsia" w:ascii="宋体" w:hAnsi="宋体"/>
          <w:b/>
          <w:sz w:val="28"/>
          <w:szCs w:val="28"/>
        </w:rPr>
      </w:pPr>
    </w:p>
    <w:p>
      <w:pPr>
        <w:snapToGrid w:val="0"/>
        <w:spacing w:before="156" w:beforeLines="50" w:after="156" w:afterLines="50"/>
        <w:rPr>
          <w:rFonts w:hint="eastAsia" w:ascii="宋体" w:hAnsi="宋体"/>
          <w:b/>
          <w:sz w:val="28"/>
          <w:szCs w:val="28"/>
        </w:rPr>
      </w:pPr>
    </w:p>
    <w:p>
      <w:pPr>
        <w:snapToGrid w:val="0"/>
        <w:spacing w:before="156" w:beforeLines="50" w:after="156" w:afterLines="50"/>
        <w:rPr>
          <w:rFonts w:hint="eastAsia" w:ascii="宋体" w:hAnsi="宋体"/>
          <w:b/>
          <w:sz w:val="28"/>
          <w:szCs w:val="28"/>
        </w:rPr>
      </w:pPr>
    </w:p>
    <w:p>
      <w:pPr>
        <w:snapToGrid w:val="0"/>
        <w:spacing w:before="156" w:beforeLines="50" w:after="156" w:afterLines="50"/>
        <w:rPr>
          <w:rFonts w:hint="eastAsia" w:ascii="宋体" w:hAnsi="宋体"/>
          <w:b/>
          <w:sz w:val="28"/>
          <w:szCs w:val="28"/>
        </w:rPr>
      </w:pPr>
    </w:p>
    <w:p>
      <w:pPr>
        <w:pStyle w:val="2"/>
        <w:keepNext w:val="0"/>
        <w:keepLines w:val="0"/>
        <w:pageBreakBefore/>
        <w:spacing w:before="312" w:beforeLines="100" w:after="312" w:afterLines="100" w:line="240" w:lineRule="auto"/>
        <w:jc w:val="center"/>
        <w:rPr>
          <w:rFonts w:hAnsi="宋体"/>
          <w:szCs w:val="36"/>
        </w:rPr>
      </w:pPr>
      <w:bookmarkStart w:id="81" w:name="_Toc294681927"/>
      <w:bookmarkStart w:id="82" w:name="_Toc23134"/>
      <w:bookmarkStart w:id="83" w:name="_Toc294085204"/>
      <w:bookmarkStart w:id="84" w:name="_Toc1803"/>
      <w:bookmarkStart w:id="85" w:name="_Toc31698"/>
      <w:r>
        <w:rPr>
          <w:rFonts w:hint="eastAsia" w:hAnsi="宋体"/>
          <w:szCs w:val="36"/>
        </w:rPr>
        <w:t>附件一   报价一览表</w:t>
      </w:r>
      <w:bookmarkEnd w:id="81"/>
      <w:bookmarkEnd w:id="82"/>
      <w:bookmarkEnd w:id="83"/>
      <w:bookmarkEnd w:id="84"/>
      <w:bookmarkEnd w:id="85"/>
    </w:p>
    <w:p>
      <w:pPr>
        <w:spacing w:after="156" w:afterLines="50"/>
        <w:rPr>
          <w:rFonts w:ascii="宋体" w:hAnsi="宋体" w:cs="宋体"/>
        </w:rPr>
      </w:pPr>
      <w:r>
        <w:rPr>
          <w:rFonts w:hint="eastAsia" w:ascii="宋体" w:hAnsi="宋体" w:cs="宋体"/>
          <w:b/>
          <w:szCs w:val="21"/>
        </w:rPr>
        <w:t>项目编号</w:t>
      </w:r>
      <w:r>
        <w:rPr>
          <w:rFonts w:hint="eastAsia" w:ascii="宋体" w:hAnsi="宋体" w:cs="宋体"/>
        </w:rPr>
        <w:t>：</w:t>
      </w:r>
    </w:p>
    <w:tbl>
      <w:tblPr>
        <w:tblStyle w:val="40"/>
        <w:tblW w:w="908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14"/>
        <w:gridCol w:w="3261"/>
        <w:gridCol w:w="1917"/>
        <w:gridCol w:w="16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52" w:hRule="atLeast"/>
          <w:jc w:val="center"/>
        </w:trPr>
        <w:tc>
          <w:tcPr>
            <w:tcW w:w="2214" w:type="dxa"/>
            <w:tcBorders>
              <w:bottom w:val="single" w:color="auto" w:sz="4" w:space="0"/>
            </w:tcBorders>
            <w:noWrap w:val="0"/>
            <w:vAlign w:val="center"/>
          </w:tcPr>
          <w:p>
            <w:pPr>
              <w:spacing w:line="240" w:lineRule="atLeast"/>
              <w:ind w:right="-21" w:rightChars="-10"/>
              <w:jc w:val="center"/>
              <w:rPr>
                <w:highlight w:val="none"/>
              </w:rPr>
            </w:pPr>
            <w:r>
              <w:rPr>
                <w:rFonts w:hint="eastAsia"/>
                <w:highlight w:val="none"/>
              </w:rPr>
              <w:t>项目名称</w:t>
            </w:r>
          </w:p>
        </w:tc>
        <w:tc>
          <w:tcPr>
            <w:tcW w:w="3261" w:type="dxa"/>
            <w:noWrap w:val="0"/>
            <w:vAlign w:val="center"/>
          </w:tcPr>
          <w:p>
            <w:pPr>
              <w:spacing w:line="360" w:lineRule="auto"/>
              <w:ind w:right="-21" w:rightChars="-10"/>
              <w:jc w:val="center"/>
              <w:rPr>
                <w:rFonts w:ascii="宋体" w:hAnsi="宋体"/>
                <w:b/>
                <w:bCs/>
                <w:highlight w:val="none"/>
              </w:rPr>
            </w:pPr>
            <w:r>
              <w:rPr>
                <w:rFonts w:hint="eastAsia"/>
                <w:highlight w:val="none"/>
              </w:rPr>
              <w:t>投标总价</w:t>
            </w:r>
          </w:p>
        </w:tc>
        <w:tc>
          <w:tcPr>
            <w:tcW w:w="1917" w:type="dxa"/>
            <w:noWrap w:val="0"/>
            <w:vAlign w:val="center"/>
          </w:tcPr>
          <w:p>
            <w:pPr>
              <w:spacing w:line="240" w:lineRule="atLeast"/>
              <w:ind w:right="-21" w:rightChars="-10"/>
              <w:jc w:val="center"/>
              <w:rPr>
                <w:rFonts w:hint="eastAsia"/>
                <w:highlight w:val="none"/>
              </w:rPr>
            </w:pPr>
            <w:r>
              <w:rPr>
                <w:rFonts w:hint="eastAsia"/>
                <w:highlight w:val="none"/>
              </w:rPr>
              <w:t>监理服务期</w:t>
            </w:r>
          </w:p>
        </w:tc>
        <w:tc>
          <w:tcPr>
            <w:tcW w:w="1690" w:type="dxa"/>
            <w:noWrap w:val="0"/>
            <w:vAlign w:val="center"/>
          </w:tcPr>
          <w:p>
            <w:pPr>
              <w:spacing w:line="240" w:lineRule="atLeast"/>
              <w:ind w:right="-21" w:rightChars="-10"/>
              <w:jc w:val="center"/>
              <w:rPr>
                <w:rFonts w:hint="eastAsia"/>
                <w:highlight w:val="none"/>
              </w:rPr>
            </w:pPr>
            <w:r>
              <w:rPr>
                <w:rFonts w:hint="eastAsia"/>
                <w:highlight w:val="none"/>
              </w:rPr>
              <w:t>项目总监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944" w:hRule="atLeast"/>
          <w:jc w:val="center"/>
        </w:trPr>
        <w:tc>
          <w:tcPr>
            <w:tcW w:w="2214" w:type="dxa"/>
            <w:tcBorders>
              <w:top w:val="single" w:color="auto" w:sz="4" w:space="0"/>
            </w:tcBorders>
            <w:noWrap w:val="0"/>
            <w:vAlign w:val="center"/>
          </w:tcPr>
          <w:p>
            <w:pPr>
              <w:pStyle w:val="24"/>
              <w:spacing w:line="360" w:lineRule="auto"/>
              <w:ind w:left="4683" w:right="-21" w:rightChars="-10" w:hanging="4683" w:hangingChars="2230"/>
              <w:jc w:val="center"/>
              <w:rPr>
                <w:rFonts w:hint="eastAsia"/>
                <w:sz w:val="21"/>
                <w:szCs w:val="21"/>
                <w:highlight w:val="none"/>
                <w:lang w:val="en-US" w:eastAsia="zh-CN"/>
              </w:rPr>
            </w:pPr>
          </w:p>
        </w:tc>
        <w:tc>
          <w:tcPr>
            <w:tcW w:w="3261" w:type="dxa"/>
            <w:tcBorders>
              <w:top w:val="single" w:color="auto" w:sz="4" w:space="0"/>
              <w:right w:val="single" w:color="auto" w:sz="4" w:space="0"/>
            </w:tcBorders>
            <w:noWrap w:val="0"/>
            <w:vAlign w:val="center"/>
          </w:tcPr>
          <w:p>
            <w:pPr>
              <w:pStyle w:val="24"/>
              <w:spacing w:line="360" w:lineRule="auto"/>
              <w:ind w:right="-21" w:rightChars="-10"/>
              <w:jc w:val="left"/>
              <w:rPr>
                <w:rFonts w:hint="eastAsia"/>
                <w:highlight w:val="none"/>
                <w:lang w:val="en-US" w:eastAsia="zh-CN"/>
              </w:rPr>
            </w:pPr>
            <w:r>
              <w:rPr>
                <w:rFonts w:hint="eastAsia"/>
                <w:highlight w:val="none"/>
                <w:lang w:val="en-US" w:eastAsia="zh-CN"/>
              </w:rPr>
              <w:t>（小写）：</w:t>
            </w:r>
          </w:p>
          <w:p>
            <w:pPr>
              <w:pStyle w:val="24"/>
              <w:spacing w:line="360" w:lineRule="auto"/>
              <w:ind w:right="-21" w:rightChars="-10"/>
              <w:jc w:val="left"/>
              <w:rPr>
                <w:sz w:val="21"/>
                <w:szCs w:val="21"/>
                <w:highlight w:val="none"/>
                <w:lang w:val="en-US" w:eastAsia="zh-CN"/>
              </w:rPr>
            </w:pPr>
            <w:r>
              <w:rPr>
                <w:rFonts w:hint="eastAsia"/>
                <w:highlight w:val="none"/>
                <w:lang w:val="en-US" w:eastAsia="zh-CN"/>
              </w:rPr>
              <w:t>（大</w:t>
            </w:r>
            <w:r>
              <w:rPr>
                <w:highlight w:val="none"/>
                <w:lang w:val="en-US" w:eastAsia="zh-CN"/>
              </w:rPr>
              <w:t>写）</w:t>
            </w:r>
            <w:r>
              <w:rPr>
                <w:rFonts w:hint="eastAsia"/>
                <w:highlight w:val="none"/>
                <w:lang w:val="en-US" w:eastAsia="zh-CN"/>
              </w:rPr>
              <w:t>：</w:t>
            </w:r>
          </w:p>
        </w:tc>
        <w:tc>
          <w:tcPr>
            <w:tcW w:w="1917" w:type="dxa"/>
            <w:tcBorders>
              <w:top w:val="single" w:color="auto" w:sz="4" w:space="0"/>
              <w:right w:val="single" w:color="auto" w:sz="4" w:space="0"/>
            </w:tcBorders>
            <w:noWrap w:val="0"/>
            <w:vAlign w:val="center"/>
          </w:tcPr>
          <w:p>
            <w:pPr>
              <w:pStyle w:val="24"/>
              <w:spacing w:line="360" w:lineRule="auto"/>
              <w:ind w:right="-21" w:rightChars="-10"/>
              <w:jc w:val="center"/>
              <w:rPr>
                <w:rFonts w:hint="eastAsia"/>
                <w:highlight w:val="none"/>
                <w:lang w:val="en-US" w:eastAsia="zh-CN"/>
              </w:rPr>
            </w:pPr>
          </w:p>
        </w:tc>
        <w:tc>
          <w:tcPr>
            <w:tcW w:w="1690" w:type="dxa"/>
            <w:tcBorders>
              <w:top w:val="single" w:color="auto" w:sz="4" w:space="0"/>
              <w:left w:val="single" w:color="auto" w:sz="4" w:space="0"/>
            </w:tcBorders>
            <w:noWrap w:val="0"/>
            <w:vAlign w:val="center"/>
          </w:tcPr>
          <w:p>
            <w:pPr>
              <w:pStyle w:val="24"/>
              <w:spacing w:line="360" w:lineRule="auto"/>
              <w:ind w:right="-21" w:rightChars="-10"/>
              <w:jc w:val="center"/>
              <w:rPr>
                <w:rFonts w:hint="eastAsia"/>
                <w:highlight w:val="none"/>
                <w:lang w:val="en-US" w:eastAsia="zh-CN"/>
              </w:rPr>
            </w:pPr>
          </w:p>
        </w:tc>
      </w:tr>
    </w:tbl>
    <w:p>
      <w:pPr>
        <w:spacing w:line="360" w:lineRule="exact"/>
        <w:ind w:firstLine="210" w:firstLineChars="100"/>
        <w:rPr>
          <w:rFonts w:hint="eastAsia" w:ascii="宋体" w:hAnsi="宋体" w:cs="宋体"/>
          <w:color w:val="000000"/>
          <w:szCs w:val="21"/>
        </w:rPr>
      </w:pPr>
    </w:p>
    <w:p>
      <w:pPr>
        <w:spacing w:line="360" w:lineRule="exact"/>
        <w:ind w:firstLine="210" w:firstLineChars="100"/>
        <w:rPr>
          <w:rFonts w:ascii="宋体" w:hAnsi="宋体" w:cs="宋体"/>
          <w:color w:val="000000"/>
          <w:szCs w:val="21"/>
        </w:rPr>
      </w:pPr>
      <w:r>
        <w:rPr>
          <w:rFonts w:hint="eastAsia" w:ascii="宋体" w:hAnsi="宋体" w:cs="宋体"/>
          <w:color w:val="000000"/>
          <w:szCs w:val="21"/>
        </w:rPr>
        <w:t>备注：</w:t>
      </w:r>
    </w:p>
    <w:p>
      <w:pPr>
        <w:widowControl w:val="0"/>
        <w:spacing w:line="400" w:lineRule="exact"/>
        <w:ind w:left="680"/>
        <w:jc w:val="both"/>
        <w:rPr>
          <w:rFonts w:ascii="宋体" w:hAnsi="宋体" w:cs="宋体"/>
          <w:color w:val="000000"/>
          <w:szCs w:val="21"/>
        </w:rPr>
      </w:pPr>
      <w:r>
        <w:rPr>
          <w:rFonts w:hint="eastAsia" w:ascii="宋体" w:hAnsi="宋体" w:cs="宋体"/>
          <w:color w:val="000000"/>
          <w:szCs w:val="21"/>
        </w:rPr>
        <w:t>1）磋商供应商的监理费投标报价不得高于最高投标限价。</w:t>
      </w:r>
    </w:p>
    <w:p>
      <w:pPr>
        <w:widowControl w:val="0"/>
        <w:spacing w:line="400" w:lineRule="exact"/>
        <w:ind w:left="680"/>
        <w:jc w:val="both"/>
        <w:rPr>
          <w:rFonts w:ascii="宋体" w:hAnsi="宋体" w:cs="宋体"/>
          <w:color w:val="000000"/>
          <w:szCs w:val="21"/>
        </w:rPr>
      </w:pPr>
      <w:r>
        <w:rPr>
          <w:rFonts w:hint="eastAsia" w:ascii="宋体" w:hAnsi="宋体" w:cs="宋体"/>
          <w:color w:val="000000"/>
          <w:szCs w:val="21"/>
        </w:rPr>
        <w:t>2）监理费投标报价</w:t>
      </w:r>
      <w:r>
        <w:rPr>
          <w:rFonts w:hint="eastAsia" w:ascii="宋体" w:hAnsi="宋体" w:cs="宋体"/>
          <w:color w:val="000000"/>
          <w:szCs w:val="21"/>
          <w:lang w:eastAsia="zh-CN"/>
        </w:rPr>
        <w:t>包</w:t>
      </w:r>
      <w:r>
        <w:rPr>
          <w:rFonts w:hint="eastAsia" w:ascii="宋体" w:hAnsi="宋体" w:cs="宋体"/>
          <w:color w:val="000000"/>
          <w:szCs w:val="21"/>
        </w:rPr>
        <w:t>括完成本次项目需完成全部工作所发生的所有费用。</w:t>
      </w:r>
    </w:p>
    <w:p>
      <w:pPr>
        <w:widowControl w:val="0"/>
        <w:spacing w:line="400" w:lineRule="exact"/>
        <w:ind w:left="680"/>
        <w:jc w:val="both"/>
        <w:rPr>
          <w:rFonts w:ascii="宋体" w:hAnsi="宋体" w:cs="宋体"/>
          <w:color w:val="000000"/>
          <w:szCs w:val="21"/>
        </w:rPr>
      </w:pPr>
      <w:r>
        <w:rPr>
          <w:rFonts w:hint="eastAsia" w:ascii="宋体" w:hAnsi="宋体" w:cs="宋体"/>
          <w:color w:val="000000"/>
          <w:szCs w:val="21"/>
        </w:rPr>
        <w:t>3）</w:t>
      </w:r>
      <w:r>
        <w:rPr>
          <w:rFonts w:hint="eastAsia" w:ascii="宋体" w:hAnsi="宋体" w:cs="宋体"/>
          <w:b/>
          <w:bCs w:val="0"/>
          <w:color w:val="000000"/>
          <w:szCs w:val="21"/>
          <w:highlight w:val="none"/>
        </w:rPr>
        <w:t>监理费</w:t>
      </w:r>
      <w:r>
        <w:rPr>
          <w:rFonts w:hint="eastAsia" w:ascii="宋体" w:hAnsi="宋体" w:cs="宋体"/>
          <w:b/>
          <w:bCs w:val="0"/>
          <w:szCs w:val="21"/>
          <w:highlight w:val="none"/>
        </w:rPr>
        <w:t>实</w:t>
      </w:r>
      <w:r>
        <w:rPr>
          <w:rFonts w:hint="eastAsia" w:ascii="宋体" w:hAnsi="宋体" w:cs="宋体"/>
          <w:b/>
          <w:bCs/>
          <w:szCs w:val="21"/>
          <w:highlight w:val="none"/>
        </w:rPr>
        <w:t>行固定总价包干，服务期限到项目全部完成为止。今后不论工程如何变动，中标监理费均不调整。</w:t>
      </w:r>
    </w:p>
    <w:p>
      <w:pPr>
        <w:widowControl w:val="0"/>
        <w:spacing w:line="400" w:lineRule="exact"/>
        <w:ind w:left="680"/>
        <w:jc w:val="both"/>
        <w:rPr>
          <w:rFonts w:ascii="宋体" w:hAnsi="宋体" w:cs="宋体"/>
          <w:color w:val="000000"/>
          <w:szCs w:val="21"/>
        </w:rPr>
      </w:pPr>
      <w:r>
        <w:rPr>
          <w:rFonts w:hint="eastAsia" w:ascii="宋体" w:hAnsi="宋体" w:cs="宋体"/>
          <w:color w:val="000000"/>
          <w:szCs w:val="21"/>
          <w:lang w:val="en-US" w:eastAsia="zh-CN"/>
        </w:rPr>
        <w:t>4</w:t>
      </w:r>
      <w:r>
        <w:rPr>
          <w:rFonts w:hint="eastAsia" w:ascii="宋体" w:hAnsi="宋体" w:cs="宋体"/>
          <w:color w:val="000000"/>
          <w:szCs w:val="21"/>
        </w:rPr>
        <w:t>）不提供此表格将被视为未实质性响应磋商文件。</w:t>
      </w:r>
    </w:p>
    <w:p>
      <w:pPr>
        <w:widowControl w:val="0"/>
        <w:spacing w:line="400" w:lineRule="exact"/>
        <w:ind w:left="680"/>
        <w:jc w:val="both"/>
        <w:rPr>
          <w:rFonts w:ascii="宋体" w:hAnsi="宋体" w:cs="宋体"/>
          <w:szCs w:val="21"/>
        </w:rPr>
      </w:pPr>
      <w:r>
        <w:rPr>
          <w:rFonts w:hint="eastAsia" w:ascii="宋体" w:hAnsi="宋体" w:cs="宋体"/>
          <w:color w:val="000000"/>
          <w:szCs w:val="21"/>
          <w:lang w:val="en-US" w:eastAsia="zh-CN"/>
        </w:rPr>
        <w:t>5</w:t>
      </w:r>
      <w:r>
        <w:rPr>
          <w:rFonts w:hint="eastAsia" w:ascii="宋体" w:hAnsi="宋体" w:cs="宋体"/>
          <w:color w:val="000000"/>
          <w:szCs w:val="21"/>
        </w:rPr>
        <w:t>）此表不得自行增减内容。</w:t>
      </w:r>
    </w:p>
    <w:p>
      <w:pPr>
        <w:spacing w:line="480" w:lineRule="auto"/>
        <w:ind w:firstLine="4393" w:firstLineChars="2092"/>
        <w:rPr>
          <w:rFonts w:hint="eastAsia" w:ascii="宋体" w:hAnsi="宋体"/>
          <w:szCs w:val="21"/>
        </w:rPr>
      </w:pPr>
    </w:p>
    <w:p>
      <w:pPr>
        <w:widowControl w:val="0"/>
        <w:spacing w:line="360" w:lineRule="auto"/>
        <w:jc w:val="both"/>
        <w:rPr>
          <w:rFonts w:hint="eastAsia" w:ascii="宋体" w:hAnsi="宋体" w:eastAsia="宋体" w:cs="宋体"/>
          <w:sz w:val="21"/>
          <w:szCs w:val="21"/>
        </w:rPr>
      </w:pPr>
    </w:p>
    <w:p>
      <w:pPr>
        <w:spacing w:line="480" w:lineRule="auto"/>
        <w:ind w:firstLine="4830" w:firstLineChars="2300"/>
        <w:rPr>
          <w:rFonts w:hint="eastAsia" w:ascii="宋体" w:hAnsi="宋体" w:eastAsia="宋体" w:cs="宋体"/>
          <w:sz w:val="21"/>
          <w:szCs w:val="21"/>
        </w:rPr>
      </w:pPr>
    </w:p>
    <w:p>
      <w:pPr>
        <w:spacing w:line="480" w:lineRule="auto"/>
        <w:ind w:firstLine="4830" w:firstLineChars="2300"/>
        <w:rPr>
          <w:rFonts w:hint="eastAsia" w:ascii="宋体" w:hAnsi="宋体" w:eastAsia="宋体" w:cs="宋体"/>
          <w:sz w:val="21"/>
          <w:szCs w:val="21"/>
        </w:rPr>
      </w:pPr>
    </w:p>
    <w:p>
      <w:pPr>
        <w:spacing w:line="480" w:lineRule="auto"/>
        <w:ind w:firstLine="4830" w:firstLineChars="2300"/>
        <w:rPr>
          <w:rFonts w:hint="eastAsia" w:ascii="宋体" w:hAnsi="宋体" w:eastAsia="宋体" w:cs="宋体"/>
          <w:sz w:val="21"/>
          <w:szCs w:val="21"/>
        </w:rPr>
      </w:pPr>
      <w:r>
        <w:rPr>
          <w:rFonts w:hint="eastAsia" w:ascii="宋体" w:hAnsi="宋体" w:eastAsia="宋体" w:cs="宋体"/>
          <w:sz w:val="21"/>
          <w:szCs w:val="21"/>
        </w:rPr>
        <w:t>报价人（公章）：</w:t>
      </w:r>
    </w:p>
    <w:p>
      <w:pPr>
        <w:spacing w:line="480" w:lineRule="auto"/>
        <w:ind w:firstLine="4830" w:firstLineChars="2300"/>
        <w:rPr>
          <w:rFonts w:hint="eastAsia" w:ascii="宋体" w:hAnsi="宋体" w:eastAsia="宋体" w:cs="宋体"/>
          <w:sz w:val="21"/>
          <w:szCs w:val="21"/>
        </w:rPr>
      </w:pPr>
      <w:r>
        <w:rPr>
          <w:rFonts w:hint="eastAsia" w:ascii="宋体" w:hAnsi="宋体" w:eastAsia="宋体" w:cs="宋体"/>
          <w:sz w:val="21"/>
          <w:szCs w:val="21"/>
        </w:rPr>
        <w:t>法代代表人或授权代表（签字或盖章）：</w:t>
      </w:r>
    </w:p>
    <w:p>
      <w:pPr>
        <w:pStyle w:val="16"/>
        <w:spacing w:line="480" w:lineRule="auto"/>
        <w:ind w:firstLine="4830" w:firstLineChars="2300"/>
        <w:rPr>
          <w:rFonts w:hint="eastAsia" w:ascii="宋体" w:hAnsi="宋体" w:eastAsia="宋体" w:cs="宋体"/>
          <w:kern w:val="0"/>
          <w:sz w:val="21"/>
          <w:szCs w:val="21"/>
        </w:rPr>
      </w:pPr>
      <w:r>
        <w:rPr>
          <w:rFonts w:hint="eastAsia" w:ascii="宋体" w:hAnsi="宋体" w:eastAsia="宋体" w:cs="宋体"/>
          <w:kern w:val="0"/>
          <w:sz w:val="21"/>
          <w:szCs w:val="21"/>
        </w:rPr>
        <w:t>日    期：</w:t>
      </w:r>
    </w:p>
    <w:p>
      <w:pPr>
        <w:pStyle w:val="2"/>
        <w:keepNext w:val="0"/>
        <w:keepLines w:val="0"/>
        <w:pageBreakBefore/>
        <w:spacing w:before="312" w:beforeLines="100" w:after="312" w:afterLines="100" w:line="240" w:lineRule="auto"/>
        <w:jc w:val="center"/>
        <w:rPr>
          <w:rFonts w:hAnsi="宋体"/>
          <w:szCs w:val="36"/>
        </w:rPr>
      </w:pPr>
      <w:bookmarkStart w:id="86" w:name="_Toc20993"/>
      <w:bookmarkStart w:id="87" w:name="_Toc10609"/>
      <w:bookmarkStart w:id="88" w:name="_Toc294681929"/>
      <w:bookmarkStart w:id="89" w:name="_Toc23780"/>
      <w:r>
        <w:rPr>
          <w:rFonts w:hint="eastAsia" w:hAnsi="宋体"/>
          <w:szCs w:val="36"/>
        </w:rPr>
        <w:t>附件</w:t>
      </w:r>
      <w:r>
        <w:rPr>
          <w:rFonts w:hint="eastAsia" w:hAnsi="宋体"/>
          <w:szCs w:val="36"/>
          <w:lang w:val="en-US" w:eastAsia="zh-CN"/>
        </w:rPr>
        <w:t>二</w:t>
      </w:r>
      <w:r>
        <w:rPr>
          <w:rFonts w:hint="eastAsia" w:hAnsi="宋体"/>
          <w:szCs w:val="36"/>
        </w:rPr>
        <w:t xml:space="preserve">    </w:t>
      </w:r>
      <w:r>
        <w:rPr>
          <w:rFonts w:hint="eastAsia" w:hAnsi="宋体"/>
          <w:szCs w:val="36"/>
          <w:lang w:val="en-US" w:eastAsia="zh-CN"/>
        </w:rPr>
        <w:t>投 标</w:t>
      </w:r>
      <w:r>
        <w:rPr>
          <w:rFonts w:hint="eastAsia" w:hAnsi="宋体"/>
          <w:szCs w:val="36"/>
        </w:rPr>
        <w:t xml:space="preserve"> 函</w:t>
      </w:r>
      <w:bookmarkEnd w:id="86"/>
      <w:bookmarkEnd w:id="87"/>
      <w:bookmarkEnd w:id="88"/>
      <w:bookmarkEnd w:id="89"/>
    </w:p>
    <w:p>
      <w:pPr>
        <w:spacing w:line="360" w:lineRule="auto"/>
        <w:rPr>
          <w:rFonts w:hint="eastAsia" w:ascii="宋体" w:hAnsi="宋体" w:eastAsia="宋体" w:cs="宋体"/>
          <w:b/>
          <w:bCs/>
          <w:u w:val="single"/>
        </w:rPr>
      </w:pPr>
      <w:r>
        <w:rPr>
          <w:rFonts w:hint="eastAsia" w:ascii="宋体" w:hAnsi="宋体" w:eastAsia="宋体" w:cs="宋体"/>
          <w:b/>
          <w:bCs/>
          <w:u w:val="single"/>
          <w:lang w:eastAsia="zh-CN"/>
        </w:rPr>
        <w:t>瑞安市妇幼保健院</w:t>
      </w:r>
      <w:r>
        <w:rPr>
          <w:rFonts w:hint="eastAsia" w:ascii="宋体" w:hAnsi="宋体" w:eastAsia="宋体" w:cs="宋体"/>
          <w:b/>
          <w:bCs/>
          <w:u w:val="single"/>
        </w:rPr>
        <w:t>：</w:t>
      </w:r>
    </w:p>
    <w:p>
      <w:pPr>
        <w:spacing w:line="360" w:lineRule="auto"/>
        <w:rPr>
          <w:rFonts w:hint="eastAsia" w:ascii="宋体" w:hAnsi="宋体" w:eastAsia="宋体" w:cs="宋体"/>
          <w:b/>
          <w:bCs/>
          <w:highlight w:val="none"/>
          <w:u w:val="single"/>
        </w:rPr>
      </w:pPr>
      <w:r>
        <w:rPr>
          <w:rFonts w:hint="eastAsia" w:ascii="宋体" w:hAnsi="宋体" w:eastAsia="宋体" w:cs="宋体"/>
          <w:b/>
          <w:bCs/>
          <w:u w:val="single"/>
          <w:lang w:eastAsia="zh-CN"/>
        </w:rPr>
        <w:t>温州瑞辀工程项目管理有限公司</w:t>
      </w:r>
      <w:r>
        <w:rPr>
          <w:rFonts w:hint="eastAsia" w:ascii="宋体" w:hAnsi="宋体" w:eastAsia="宋体" w:cs="宋体"/>
          <w:b/>
          <w:bCs/>
          <w:u w:val="single"/>
        </w:rPr>
        <w:t>：</w:t>
      </w:r>
    </w:p>
    <w:p>
      <w:pPr>
        <w:spacing w:line="300" w:lineRule="auto"/>
        <w:ind w:left="840" w:leftChars="200" w:hanging="420" w:hangingChars="200"/>
        <w:jc w:val="both"/>
        <w:rPr>
          <w:rFonts w:hint="eastAsia" w:ascii="宋体" w:hAnsi="宋体" w:eastAsia="宋体" w:cs="宋体"/>
          <w:highlight w:val="none"/>
        </w:rPr>
      </w:pPr>
      <w:r>
        <w:rPr>
          <w:rFonts w:hint="eastAsia" w:ascii="宋体" w:hAnsi="宋体" w:eastAsia="宋体" w:cs="宋体"/>
          <w:highlight w:val="none"/>
        </w:rPr>
        <w:t>我方确认收到贵方提供的</w:t>
      </w:r>
      <w:r>
        <w:rPr>
          <w:rFonts w:hint="eastAsia" w:ascii="宋体" w:hAnsi="宋体" w:cs="宋体"/>
          <w:highlight w:val="none"/>
          <w:u w:val="single"/>
          <w:lang w:eastAsia="zh-CN"/>
        </w:rPr>
        <w:t>瑞安市妇幼保健院诊疗环境改造（外立面）工程监理</w:t>
      </w:r>
      <w:r>
        <w:rPr>
          <w:rFonts w:hint="eastAsia" w:ascii="宋体" w:hAnsi="宋体" w:eastAsia="宋体" w:cs="宋体"/>
          <w:highlight w:val="none"/>
        </w:rPr>
        <w:t>[项目编号</w:t>
      </w:r>
      <w:r>
        <w:rPr>
          <w:rFonts w:hint="eastAsia" w:ascii="宋体" w:hAnsi="宋体" w:eastAsia="宋体" w:cs="宋体"/>
          <w:color w:val="auto"/>
          <w:highlight w:val="none"/>
        </w:rPr>
        <w:t>：</w:t>
      </w:r>
      <w:r>
        <w:rPr>
          <w:rFonts w:hint="eastAsia" w:ascii="宋体" w:hAnsi="宋体"/>
          <w:b w:val="0"/>
          <w:bCs/>
          <w:color w:val="auto"/>
          <w:sz w:val="24"/>
          <w:szCs w:val="24"/>
          <w:highlight w:val="none"/>
          <w:u w:val="single"/>
          <w:lang w:val="en-US" w:eastAsia="zh-CN"/>
        </w:rPr>
        <w:t xml:space="preserve">    </w:t>
      </w:r>
      <w:r>
        <w:rPr>
          <w:rFonts w:hint="eastAsia" w:ascii="宋体" w:hAnsi="宋体" w:eastAsia="宋体" w:cs="宋体"/>
          <w:color w:val="auto"/>
          <w:highlight w:val="none"/>
        </w:rPr>
        <w:t>项</w:t>
      </w:r>
      <w:r>
        <w:rPr>
          <w:rFonts w:hint="eastAsia" w:ascii="宋体" w:hAnsi="宋体" w:eastAsia="宋体" w:cs="宋体"/>
          <w:highlight w:val="none"/>
        </w:rPr>
        <w:t>目的询价文件，遵照相关规定，我单位：</w:t>
      </w:r>
      <w:r>
        <w:rPr>
          <w:rFonts w:hint="eastAsia" w:ascii="宋体" w:hAnsi="宋体" w:eastAsia="宋体" w:cs="宋体"/>
          <w:highlight w:val="none"/>
          <w:u w:val="single"/>
        </w:rPr>
        <w:t xml:space="preserve">                 </w:t>
      </w:r>
      <w:r>
        <w:rPr>
          <w:rFonts w:hint="eastAsia" w:ascii="宋体" w:hAnsi="宋体" w:eastAsia="宋体" w:cs="宋体"/>
          <w:highlight w:val="none"/>
        </w:rPr>
        <w:t>（报价人名称）研究上述询价文件的报价须知、合同条款、技术要求和其他有关文件后，决定作为报价人正式授权</w:t>
      </w:r>
      <w:r>
        <w:rPr>
          <w:rFonts w:hint="eastAsia" w:ascii="宋体" w:hAnsi="宋体" w:eastAsia="宋体" w:cs="宋体"/>
          <w:highlight w:val="none"/>
          <w:u w:val="single"/>
        </w:rPr>
        <w:t xml:space="preserve">         </w:t>
      </w:r>
      <w:r>
        <w:rPr>
          <w:rFonts w:hint="eastAsia" w:ascii="宋体" w:hAnsi="宋体" w:eastAsia="宋体" w:cs="宋体"/>
          <w:highlight w:val="none"/>
        </w:rPr>
        <w:t>（授权代表全名，职务）代表我方进行有关本报价的一切事宜。</w:t>
      </w:r>
    </w:p>
    <w:p>
      <w:pPr>
        <w:spacing w:line="300" w:lineRule="auto"/>
        <w:ind w:left="491"/>
        <w:rPr>
          <w:rFonts w:hint="eastAsia" w:ascii="宋体" w:hAnsi="宋体" w:eastAsia="宋体" w:cs="宋体"/>
          <w:highlight w:val="none"/>
        </w:rPr>
      </w:pPr>
      <w:r>
        <w:rPr>
          <w:rFonts w:hint="eastAsia" w:ascii="宋体" w:hAnsi="宋体" w:eastAsia="宋体" w:cs="宋体"/>
          <w:highlight w:val="none"/>
        </w:rPr>
        <w:t>在此提交的报价文件：正本一份，副本叁份。</w:t>
      </w:r>
    </w:p>
    <w:p>
      <w:pPr>
        <w:pStyle w:val="75"/>
        <w:widowControl/>
        <w:numPr>
          <w:ilvl w:val="1"/>
          <w:numId w:val="13"/>
        </w:numPr>
        <w:spacing w:line="300" w:lineRule="auto"/>
        <w:ind w:left="851" w:firstLineChars="0"/>
        <w:jc w:val="left"/>
        <w:rPr>
          <w:rFonts w:hint="eastAsia" w:ascii="宋体" w:hAnsi="宋体" w:eastAsia="宋体" w:cs="宋体"/>
          <w:highlight w:val="none"/>
        </w:rPr>
      </w:pPr>
      <w:r>
        <w:rPr>
          <w:rFonts w:hint="eastAsia" w:ascii="宋体" w:hAnsi="宋体" w:eastAsia="宋体" w:cs="宋体"/>
          <w:highlight w:val="none"/>
        </w:rPr>
        <w:t>我方决定参加：</w:t>
      </w:r>
      <w:r>
        <w:rPr>
          <w:rFonts w:hint="eastAsia" w:ascii="宋体" w:hAnsi="宋体" w:cs="宋体"/>
          <w:szCs w:val="20"/>
          <w:highlight w:val="none"/>
          <w:u w:val="single"/>
          <w:lang w:eastAsia="zh-CN"/>
        </w:rPr>
        <w:t>瑞安市妇幼保健院诊疗环境改造（外立面）工程监理</w:t>
      </w:r>
      <w:r>
        <w:rPr>
          <w:rFonts w:hint="eastAsia" w:ascii="宋体" w:hAnsi="宋体" w:eastAsia="宋体" w:cs="宋体"/>
          <w:highlight w:val="none"/>
        </w:rPr>
        <w:t xml:space="preserve"> [项</w:t>
      </w:r>
      <w:r>
        <w:rPr>
          <w:rFonts w:hint="eastAsia" w:ascii="宋体" w:hAnsi="宋体" w:eastAsia="宋体" w:cs="宋体"/>
          <w:color w:val="auto"/>
          <w:highlight w:val="none"/>
        </w:rPr>
        <w:t>目编号</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b w:val="0"/>
          <w:bCs/>
          <w:color w:val="auto"/>
          <w:sz w:val="24"/>
          <w:szCs w:val="24"/>
          <w:highlight w:val="none"/>
          <w:u w:val="single"/>
          <w:lang w:val="en-US" w:eastAsia="zh-CN"/>
        </w:rPr>
        <w:t xml:space="preserve">    </w:t>
      </w:r>
      <w:r>
        <w:rPr>
          <w:rFonts w:hint="eastAsia" w:ascii="宋体" w:hAnsi="宋体" w:eastAsia="宋体" w:cs="宋体"/>
          <w:highlight w:val="none"/>
        </w:rPr>
        <w:t>的报价。</w:t>
      </w:r>
    </w:p>
    <w:p>
      <w:pPr>
        <w:pStyle w:val="75"/>
        <w:widowControl/>
        <w:numPr>
          <w:ilvl w:val="1"/>
          <w:numId w:val="13"/>
        </w:numPr>
        <w:spacing w:line="300" w:lineRule="auto"/>
        <w:ind w:left="851" w:firstLineChars="0"/>
        <w:jc w:val="left"/>
        <w:rPr>
          <w:rFonts w:hint="eastAsia" w:ascii="宋体" w:hAnsi="宋体" w:eastAsia="宋体" w:cs="宋体"/>
        </w:rPr>
      </w:pPr>
      <w:r>
        <w:rPr>
          <w:rFonts w:hint="eastAsia" w:ascii="宋体" w:hAnsi="宋体" w:eastAsia="宋体" w:cs="宋体"/>
        </w:rPr>
        <w:t>质量目标为</w:t>
      </w:r>
      <w:r>
        <w:rPr>
          <w:rFonts w:hint="eastAsia" w:ascii="宋体" w:hAnsi="宋体" w:eastAsia="宋体" w:cs="宋体"/>
          <w:u w:val="single"/>
        </w:rPr>
        <w:t xml:space="preserve">              </w:t>
      </w:r>
      <w:r>
        <w:rPr>
          <w:rFonts w:hint="eastAsia" w:ascii="宋体" w:hAnsi="宋体" w:eastAsia="宋体" w:cs="宋体"/>
        </w:rPr>
        <w:t>项目负责人</w:t>
      </w:r>
      <w:r>
        <w:rPr>
          <w:rFonts w:hint="eastAsia" w:ascii="宋体" w:hAnsi="宋体" w:eastAsia="宋体" w:cs="宋体"/>
          <w:u w:val="single"/>
        </w:rPr>
        <w:t xml:space="preserve">           </w:t>
      </w:r>
      <w:r>
        <w:rPr>
          <w:rFonts w:hint="eastAsia" w:ascii="宋体" w:hAnsi="宋体" w:eastAsia="宋体" w:cs="宋体"/>
        </w:rPr>
        <w:t>。</w:t>
      </w:r>
    </w:p>
    <w:p>
      <w:pPr>
        <w:pStyle w:val="75"/>
        <w:widowControl/>
        <w:numPr>
          <w:ilvl w:val="1"/>
          <w:numId w:val="13"/>
        </w:numPr>
        <w:spacing w:line="300" w:lineRule="auto"/>
        <w:ind w:left="851" w:firstLineChars="0"/>
        <w:jc w:val="left"/>
        <w:rPr>
          <w:rFonts w:hint="eastAsia" w:ascii="宋体" w:hAnsi="宋体" w:eastAsia="宋体" w:cs="宋体"/>
        </w:rPr>
      </w:pPr>
      <w:r>
        <w:rPr>
          <w:rFonts w:hint="eastAsia" w:ascii="宋体" w:hAnsi="宋体" w:eastAsia="宋体" w:cs="宋体"/>
        </w:rPr>
        <w:t>我方承诺：</w:t>
      </w:r>
    </w:p>
    <w:p>
      <w:pPr>
        <w:pStyle w:val="75"/>
        <w:widowControl/>
        <w:numPr>
          <w:ilvl w:val="2"/>
          <w:numId w:val="13"/>
        </w:numPr>
        <w:spacing w:line="300" w:lineRule="auto"/>
        <w:ind w:left="1276" w:firstLineChars="0"/>
        <w:jc w:val="left"/>
        <w:rPr>
          <w:rFonts w:hint="eastAsia" w:ascii="宋体" w:hAnsi="宋体" w:eastAsia="宋体" w:cs="宋体"/>
          <w:szCs w:val="21"/>
        </w:rPr>
      </w:pPr>
      <w:r>
        <w:rPr>
          <w:rFonts w:hint="eastAsia" w:ascii="宋体" w:hAnsi="宋体" w:eastAsia="宋体" w:cs="宋体"/>
          <w:szCs w:val="21"/>
        </w:rPr>
        <w:t>我方承诺的采购价格按开标一览表执行。</w:t>
      </w:r>
    </w:p>
    <w:p>
      <w:pPr>
        <w:pStyle w:val="75"/>
        <w:widowControl/>
        <w:numPr>
          <w:ilvl w:val="2"/>
          <w:numId w:val="13"/>
        </w:numPr>
        <w:spacing w:line="300" w:lineRule="auto"/>
        <w:ind w:left="1276" w:firstLineChars="0"/>
        <w:jc w:val="left"/>
        <w:rPr>
          <w:rFonts w:hint="eastAsia" w:ascii="宋体" w:hAnsi="宋体" w:eastAsia="宋体" w:cs="宋体"/>
          <w:szCs w:val="21"/>
        </w:rPr>
      </w:pPr>
      <w:r>
        <w:rPr>
          <w:rFonts w:hint="eastAsia" w:ascii="宋体" w:hAnsi="宋体" w:eastAsia="宋体" w:cs="宋体"/>
          <w:szCs w:val="21"/>
        </w:rPr>
        <w:t>我方报价包含履行合同所有相关服务所需的服务费用。</w:t>
      </w:r>
    </w:p>
    <w:p>
      <w:pPr>
        <w:pStyle w:val="75"/>
        <w:widowControl/>
        <w:numPr>
          <w:ilvl w:val="2"/>
          <w:numId w:val="13"/>
        </w:numPr>
        <w:spacing w:line="300" w:lineRule="auto"/>
        <w:ind w:left="1276" w:firstLineChars="0"/>
        <w:jc w:val="left"/>
        <w:rPr>
          <w:rFonts w:hint="eastAsia" w:ascii="宋体" w:hAnsi="宋体" w:eastAsia="宋体" w:cs="宋体"/>
          <w:szCs w:val="21"/>
        </w:rPr>
      </w:pPr>
      <w:r>
        <w:rPr>
          <w:rFonts w:hint="eastAsia" w:ascii="宋体" w:hAnsi="宋体" w:eastAsia="宋体" w:cs="宋体"/>
          <w:szCs w:val="21"/>
        </w:rPr>
        <w:t>我方报价均包含所有的税费。</w:t>
      </w:r>
    </w:p>
    <w:p>
      <w:pPr>
        <w:pStyle w:val="75"/>
        <w:widowControl/>
        <w:numPr>
          <w:ilvl w:val="2"/>
          <w:numId w:val="13"/>
        </w:numPr>
        <w:spacing w:line="300" w:lineRule="auto"/>
        <w:ind w:left="1276" w:firstLineChars="0"/>
        <w:jc w:val="left"/>
        <w:rPr>
          <w:rFonts w:hint="eastAsia" w:ascii="宋体" w:hAnsi="宋体" w:eastAsia="宋体" w:cs="宋体"/>
          <w:szCs w:val="21"/>
        </w:rPr>
      </w:pPr>
      <w:r>
        <w:rPr>
          <w:rFonts w:hint="eastAsia" w:ascii="宋体" w:hAnsi="宋体" w:eastAsia="宋体" w:cs="宋体"/>
          <w:szCs w:val="21"/>
        </w:rPr>
        <w:t>我方承诺在报名时提供的有关材料是真实的，并知道其将作为本报价文件的组成内容；</w:t>
      </w:r>
    </w:p>
    <w:p>
      <w:pPr>
        <w:pStyle w:val="75"/>
        <w:widowControl/>
        <w:numPr>
          <w:ilvl w:val="1"/>
          <w:numId w:val="13"/>
        </w:numPr>
        <w:spacing w:line="300" w:lineRule="auto"/>
        <w:ind w:left="851" w:firstLineChars="0"/>
        <w:jc w:val="left"/>
        <w:rPr>
          <w:rFonts w:hint="eastAsia" w:ascii="宋体" w:hAnsi="宋体" w:eastAsia="宋体" w:cs="宋体"/>
        </w:rPr>
      </w:pPr>
      <w:r>
        <w:rPr>
          <w:rFonts w:hint="eastAsia" w:ascii="宋体" w:hAnsi="宋体" w:eastAsia="宋体" w:cs="宋体"/>
        </w:rPr>
        <w:t>报价文件的有效期：提交报价文件截止日起 60天内；如成交，有效期将延至合同终止日为止。</w:t>
      </w:r>
    </w:p>
    <w:p>
      <w:pPr>
        <w:pStyle w:val="75"/>
        <w:widowControl/>
        <w:numPr>
          <w:ilvl w:val="1"/>
          <w:numId w:val="13"/>
        </w:numPr>
        <w:spacing w:line="300" w:lineRule="auto"/>
        <w:ind w:left="851" w:firstLineChars="0"/>
        <w:jc w:val="left"/>
        <w:rPr>
          <w:rFonts w:hint="eastAsia" w:ascii="宋体" w:hAnsi="宋体" w:eastAsia="宋体" w:cs="宋体"/>
        </w:rPr>
      </w:pPr>
      <w:r>
        <w:rPr>
          <w:rFonts w:hint="eastAsia" w:ascii="宋体" w:hAnsi="宋体" w:eastAsia="宋体" w:cs="宋体"/>
        </w:rPr>
        <w:t>我方已详细研究了询价文件的所有内容包括修正文件（如果有）和所有已提供的参考资料以及有关附件并完全明白, 我方放弃在此方面提出含糊意见或误解的一切权力。</w:t>
      </w:r>
    </w:p>
    <w:p>
      <w:pPr>
        <w:pStyle w:val="75"/>
        <w:widowControl/>
        <w:numPr>
          <w:ilvl w:val="1"/>
          <w:numId w:val="13"/>
        </w:numPr>
        <w:spacing w:line="300" w:lineRule="auto"/>
        <w:ind w:left="851" w:firstLineChars="0"/>
        <w:jc w:val="left"/>
        <w:rPr>
          <w:rFonts w:hint="eastAsia" w:ascii="宋体" w:hAnsi="宋体" w:eastAsia="宋体" w:cs="宋体"/>
        </w:rPr>
      </w:pPr>
      <w:r>
        <w:rPr>
          <w:rFonts w:hint="eastAsia" w:ascii="宋体" w:hAnsi="宋体" w:eastAsia="宋体" w:cs="宋体"/>
        </w:rPr>
        <w:t>我方同意按照贵方可能提出的要求而提供与报价有关的任何其它数据或信息。</w:t>
      </w:r>
    </w:p>
    <w:p>
      <w:pPr>
        <w:pStyle w:val="75"/>
        <w:widowControl/>
        <w:numPr>
          <w:ilvl w:val="1"/>
          <w:numId w:val="13"/>
        </w:numPr>
        <w:spacing w:line="300" w:lineRule="auto"/>
        <w:ind w:left="851" w:firstLineChars="0"/>
        <w:jc w:val="left"/>
        <w:rPr>
          <w:rFonts w:hint="eastAsia" w:ascii="宋体" w:hAnsi="宋体" w:eastAsia="宋体" w:cs="宋体"/>
        </w:rPr>
      </w:pPr>
      <w:r>
        <w:rPr>
          <w:rFonts w:hint="eastAsia" w:ascii="宋体" w:hAnsi="宋体" w:eastAsia="宋体" w:cs="宋体"/>
        </w:rPr>
        <w:t>我方理解贵方不一定接受最低标价或任何贵方可能收到的报价。</w:t>
      </w:r>
    </w:p>
    <w:p>
      <w:pPr>
        <w:pStyle w:val="75"/>
        <w:widowControl/>
        <w:numPr>
          <w:ilvl w:val="1"/>
          <w:numId w:val="13"/>
        </w:numPr>
        <w:spacing w:line="300" w:lineRule="auto"/>
        <w:ind w:left="851" w:firstLineChars="0"/>
        <w:jc w:val="left"/>
        <w:rPr>
          <w:rFonts w:hint="eastAsia" w:ascii="宋体" w:hAnsi="宋体" w:eastAsia="宋体" w:cs="宋体"/>
        </w:rPr>
      </w:pPr>
      <w:r>
        <w:rPr>
          <w:rFonts w:hint="eastAsia" w:ascii="宋体" w:hAnsi="宋体" w:eastAsia="宋体" w:cs="宋体"/>
        </w:rPr>
        <w:t>我方如果成交，将保证履行询价文件以及询价文件的补充文件（如果有的话）中的全部责任和义务，按质、按量、按期完成全部任务。</w:t>
      </w:r>
    </w:p>
    <w:p>
      <w:pPr>
        <w:spacing w:line="480" w:lineRule="auto"/>
        <w:ind w:firstLine="5250" w:firstLineChars="2500"/>
        <w:rPr>
          <w:rFonts w:hint="eastAsia" w:ascii="宋体" w:hAnsi="宋体" w:eastAsia="宋体" w:cs="宋体"/>
        </w:rPr>
      </w:pPr>
    </w:p>
    <w:p>
      <w:pPr>
        <w:spacing w:line="480" w:lineRule="auto"/>
        <w:ind w:right="-2" w:firstLine="5250" w:firstLineChars="2500"/>
        <w:rPr>
          <w:rFonts w:hint="eastAsia" w:ascii="宋体" w:hAnsi="宋体" w:eastAsia="宋体" w:cs="宋体"/>
        </w:rPr>
      </w:pPr>
      <w:r>
        <w:rPr>
          <w:rFonts w:hint="eastAsia" w:ascii="宋体" w:hAnsi="宋体" w:eastAsia="宋体" w:cs="宋体"/>
        </w:rPr>
        <w:t>报价人（公章）：</w:t>
      </w:r>
    </w:p>
    <w:p>
      <w:pPr>
        <w:spacing w:after="156" w:afterLines="50" w:line="400" w:lineRule="exact"/>
        <w:ind w:left="5250" w:leftChars="2500"/>
        <w:rPr>
          <w:rFonts w:hint="eastAsia" w:ascii="宋体" w:hAnsi="宋体" w:eastAsia="宋体" w:cs="宋体"/>
        </w:rPr>
      </w:pPr>
      <w:r>
        <w:rPr>
          <w:rFonts w:hint="eastAsia" w:ascii="宋体" w:hAnsi="宋体" w:eastAsia="宋体" w:cs="宋体"/>
        </w:rPr>
        <w:t>法定代表人或授权代表（签字或盖章）：</w:t>
      </w:r>
    </w:p>
    <w:p>
      <w:pPr>
        <w:spacing w:line="340" w:lineRule="exact"/>
        <w:ind w:firstLine="5243" w:firstLineChars="2497"/>
        <w:rPr>
          <w:rFonts w:hint="eastAsia" w:ascii="宋体" w:hAnsi="宋体" w:eastAsia="宋体" w:cs="宋体"/>
        </w:rPr>
      </w:pPr>
      <w:r>
        <w:rPr>
          <w:rFonts w:hint="eastAsia" w:ascii="宋体" w:hAnsi="宋体" w:eastAsia="宋体" w:cs="宋体"/>
        </w:rPr>
        <w:t>日期：</w:t>
      </w:r>
    </w:p>
    <w:p>
      <w:pPr>
        <w:pStyle w:val="2"/>
        <w:keepNext w:val="0"/>
        <w:keepLines w:val="0"/>
        <w:pageBreakBefore/>
        <w:spacing w:before="312" w:beforeLines="100" w:after="312" w:afterLines="100" w:line="240" w:lineRule="auto"/>
        <w:jc w:val="center"/>
        <w:rPr>
          <w:rFonts w:hAnsi="宋体"/>
          <w:szCs w:val="36"/>
        </w:rPr>
      </w:pPr>
      <w:bookmarkStart w:id="90" w:name="_Toc294085207"/>
      <w:bookmarkStart w:id="91" w:name="_Toc5261"/>
      <w:bookmarkStart w:id="92" w:name="_Toc294681930"/>
      <w:bookmarkStart w:id="93" w:name="_Toc16505"/>
      <w:bookmarkStart w:id="94" w:name="_Toc23792"/>
      <w:r>
        <w:rPr>
          <w:rFonts w:hint="eastAsia" w:hAnsi="宋体"/>
          <w:szCs w:val="36"/>
        </w:rPr>
        <w:t>附件</w:t>
      </w:r>
      <w:r>
        <w:rPr>
          <w:rFonts w:hint="eastAsia" w:hAnsi="宋体"/>
          <w:szCs w:val="36"/>
          <w:lang w:val="en-US" w:eastAsia="zh-CN"/>
        </w:rPr>
        <w:t>三</w:t>
      </w:r>
      <w:r>
        <w:rPr>
          <w:rFonts w:hint="eastAsia" w:hAnsi="宋体"/>
          <w:szCs w:val="36"/>
        </w:rPr>
        <w:t xml:space="preserve">   法定代表人授权书</w:t>
      </w:r>
      <w:bookmarkEnd w:id="90"/>
      <w:bookmarkEnd w:id="91"/>
      <w:bookmarkEnd w:id="92"/>
      <w:bookmarkEnd w:id="93"/>
      <w:bookmarkEnd w:id="94"/>
    </w:p>
    <w:p>
      <w:pPr>
        <w:spacing w:line="360" w:lineRule="auto"/>
        <w:rPr>
          <w:rFonts w:hint="eastAsia" w:ascii="宋体" w:hAnsi="宋体" w:eastAsia="宋体" w:cs="宋体"/>
          <w:b/>
          <w:bCs/>
          <w:u w:val="single"/>
        </w:rPr>
      </w:pPr>
      <w:r>
        <w:rPr>
          <w:rFonts w:hint="eastAsia" w:ascii="宋体" w:hAnsi="宋体" w:eastAsia="宋体" w:cs="宋体"/>
          <w:b/>
          <w:bCs/>
          <w:u w:val="single"/>
          <w:lang w:eastAsia="zh-CN"/>
        </w:rPr>
        <w:t>瑞安市妇幼保健院</w:t>
      </w:r>
      <w:r>
        <w:rPr>
          <w:rFonts w:hint="eastAsia" w:ascii="宋体" w:hAnsi="宋体" w:eastAsia="宋体" w:cs="宋体"/>
          <w:b/>
          <w:bCs/>
          <w:u w:val="single"/>
        </w:rPr>
        <w:t>：</w:t>
      </w:r>
    </w:p>
    <w:p>
      <w:pPr>
        <w:spacing w:line="360" w:lineRule="auto"/>
        <w:rPr>
          <w:rFonts w:hint="eastAsia" w:ascii="宋体" w:hAnsi="宋体" w:eastAsia="宋体" w:cs="宋体"/>
          <w:b/>
          <w:bCs/>
          <w:u w:val="single"/>
        </w:rPr>
      </w:pPr>
      <w:r>
        <w:rPr>
          <w:rFonts w:hint="eastAsia" w:ascii="宋体" w:hAnsi="宋体" w:eastAsia="宋体" w:cs="宋体"/>
          <w:b/>
          <w:bCs/>
          <w:u w:val="single"/>
          <w:lang w:eastAsia="zh-CN"/>
        </w:rPr>
        <w:t>温州瑞辀工程项目管理有限公司</w:t>
      </w:r>
      <w:r>
        <w:rPr>
          <w:rFonts w:hint="eastAsia" w:ascii="宋体" w:hAnsi="宋体" w:eastAsia="宋体" w:cs="宋体"/>
          <w:b/>
          <w:bCs/>
          <w:u w:val="single"/>
        </w:rPr>
        <w:t>：</w:t>
      </w:r>
    </w:p>
    <w:p>
      <w:pPr>
        <w:snapToGrid w:val="0"/>
        <w:spacing w:before="156" w:beforeLines="50" w:line="360" w:lineRule="auto"/>
        <w:ind w:firstLine="420" w:firstLineChars="200"/>
        <w:rPr>
          <w:rFonts w:hint="eastAsia" w:ascii="宋体" w:hAnsi="宋体" w:eastAsia="宋体" w:cs="宋体"/>
        </w:rPr>
      </w:pPr>
      <w:r>
        <w:rPr>
          <w:rFonts w:hint="eastAsia" w:ascii="宋体" w:hAnsi="宋体" w:eastAsia="宋体" w:cs="宋体"/>
        </w:rPr>
        <w:t>本授权委托书声明：我</w:t>
      </w:r>
      <w:r>
        <w:rPr>
          <w:rFonts w:hint="eastAsia" w:ascii="宋体" w:hAnsi="宋体" w:eastAsia="宋体" w:cs="宋体"/>
          <w:u w:val="single"/>
        </w:rPr>
        <w:t>（法代代表人姓名）</w:t>
      </w:r>
      <w:r>
        <w:rPr>
          <w:rFonts w:hint="eastAsia" w:ascii="宋体" w:hAnsi="宋体" w:eastAsia="宋体" w:cs="宋体"/>
        </w:rPr>
        <w:t>系</w:t>
      </w:r>
      <w:r>
        <w:rPr>
          <w:rFonts w:hint="eastAsia" w:ascii="宋体" w:hAnsi="宋体" w:eastAsia="宋体" w:cs="宋体"/>
          <w:u w:val="single"/>
        </w:rPr>
        <w:t>（投 标 人 名 称）</w:t>
      </w:r>
      <w:r>
        <w:rPr>
          <w:rFonts w:hint="eastAsia" w:ascii="宋体" w:hAnsi="宋体" w:eastAsia="宋体" w:cs="宋体"/>
        </w:rPr>
        <w:t>的企业法定代表人，现授权委托我单位职工</w:t>
      </w:r>
      <w:r>
        <w:rPr>
          <w:rFonts w:hint="eastAsia" w:ascii="宋体" w:hAnsi="宋体" w:eastAsia="宋体" w:cs="宋体"/>
          <w:u w:val="single"/>
        </w:rPr>
        <w:t>（授权代表</w:t>
      </w:r>
      <w:r>
        <w:rPr>
          <w:rFonts w:hint="eastAsia" w:ascii="宋体" w:hAnsi="宋体" w:eastAsia="宋体" w:cs="宋体"/>
          <w:color w:val="auto"/>
          <w:u w:val="single"/>
        </w:rPr>
        <w:t>姓名）</w:t>
      </w:r>
      <w:r>
        <w:rPr>
          <w:rFonts w:hint="eastAsia" w:ascii="宋体" w:hAnsi="宋体" w:eastAsia="宋体" w:cs="宋体"/>
          <w:color w:val="auto"/>
        </w:rPr>
        <w:t>为我公司法定代表人授权代表，参加贵处组织的</w:t>
      </w:r>
      <w:r>
        <w:rPr>
          <w:rFonts w:hint="eastAsia" w:ascii="宋体" w:hAnsi="宋体" w:cs="宋体"/>
          <w:color w:val="auto"/>
          <w:u w:val="single"/>
          <w:lang w:eastAsia="zh-CN"/>
        </w:rPr>
        <w:t>瑞安市妇幼保健院诊疗环境改造（外立面）工程监理</w:t>
      </w:r>
      <w:r>
        <w:rPr>
          <w:rFonts w:hint="eastAsia" w:ascii="宋体" w:hAnsi="宋体" w:eastAsia="宋体" w:cs="宋体"/>
          <w:color w:val="auto"/>
        </w:rPr>
        <w:t>[项目编号：</w:t>
      </w:r>
      <w:r>
        <w:rPr>
          <w:rFonts w:hint="eastAsia" w:ascii="宋体" w:hAnsi="宋体" w:cs="宋体"/>
          <w:color w:val="auto"/>
          <w:u w:val="single"/>
          <w:lang w:val="en-US" w:eastAsia="zh-CN"/>
        </w:rPr>
        <w:t xml:space="preserve">         </w:t>
      </w:r>
      <w:r>
        <w:rPr>
          <w:rFonts w:hint="eastAsia" w:ascii="宋体" w:hAnsi="宋体" w:eastAsia="宋体" w:cs="宋体"/>
          <w:color w:val="auto"/>
        </w:rPr>
        <w:t>]询</w:t>
      </w:r>
      <w:r>
        <w:rPr>
          <w:rFonts w:hint="eastAsia" w:ascii="宋体" w:hAnsi="宋体" w:eastAsia="宋体" w:cs="宋体"/>
        </w:rPr>
        <w:t>价活动，全权处理本次询价活动中的一切事宜，并代表我方全权办理针对上述项目的报价、评审、签约等具体事务和签署相关文件。</w:t>
      </w:r>
    </w:p>
    <w:p>
      <w:pPr>
        <w:snapToGrid w:val="0"/>
        <w:spacing w:before="156" w:beforeLines="50" w:line="360" w:lineRule="auto"/>
        <w:rPr>
          <w:rFonts w:hint="eastAsia" w:ascii="宋体" w:hAnsi="宋体" w:eastAsia="宋体" w:cs="宋体"/>
        </w:rPr>
      </w:pPr>
      <w:r>
        <w:rPr>
          <w:rFonts w:hint="eastAsia" w:ascii="宋体" w:hAnsi="宋体" w:eastAsia="宋体" w:cs="宋体"/>
        </w:rPr>
        <w:t xml:space="preserve">    我方对被授权人的签名负全部责任。</w:t>
      </w:r>
    </w:p>
    <w:p>
      <w:pPr>
        <w:snapToGrid w:val="0"/>
        <w:spacing w:before="156" w:beforeLines="50" w:line="360" w:lineRule="auto"/>
        <w:ind w:firstLine="480"/>
        <w:rPr>
          <w:rFonts w:hint="eastAsia" w:ascii="宋体" w:hAnsi="宋体" w:eastAsia="宋体" w:cs="宋体"/>
        </w:rPr>
      </w:pPr>
      <w:r>
        <w:rPr>
          <w:rFonts w:hint="eastAsia" w:ascii="宋体" w:hAnsi="宋体" w:eastAsia="宋体" w:cs="宋体"/>
        </w:rPr>
        <w:t>在撤销授权的书面通知以前，本授权书一直有效。被授权人在授权书有效期内签署的所有文件不因授权的撤销而失效。</w:t>
      </w:r>
    </w:p>
    <w:p>
      <w:pPr>
        <w:spacing w:line="360" w:lineRule="auto"/>
        <w:ind w:firstLine="612"/>
        <w:rPr>
          <w:rFonts w:hint="eastAsia" w:ascii="宋体" w:hAnsi="宋体" w:eastAsia="宋体" w:cs="宋体"/>
          <w:color w:val="000000"/>
        </w:rPr>
      </w:pPr>
      <w:bookmarkStart w:id="95" w:name="_Toc294085208"/>
      <w:bookmarkStart w:id="96" w:name="_Toc294681933"/>
      <w:r>
        <w:rPr>
          <w:rFonts w:hint="eastAsia" w:ascii="宋体" w:hAnsi="宋体" w:eastAsia="宋体" w:cs="宋体"/>
          <w:color w:val="000000"/>
        </w:rPr>
        <w:t>被授权人无转委托权，特此委托。</w:t>
      </w:r>
    </w:p>
    <w:p>
      <w:pPr>
        <w:snapToGrid w:val="0"/>
        <w:spacing w:before="312" w:beforeLines="100" w:after="312" w:afterLines="100" w:line="280" w:lineRule="atLeast"/>
        <w:rPr>
          <w:rFonts w:hint="eastAsia" w:ascii="宋体" w:hAnsi="宋体" w:eastAsia="宋体" w:cs="宋体"/>
          <w:szCs w:val="21"/>
          <w:u w:val="single"/>
        </w:rPr>
      </w:pPr>
      <w:r>
        <w:rPr>
          <w:rFonts w:hint="eastAsia" w:ascii="宋体" w:hAnsi="宋体" w:eastAsia="宋体" w:cs="宋体"/>
          <w:szCs w:val="21"/>
        </w:rPr>
        <w:t>授权代表：</w:t>
      </w:r>
      <w:r>
        <w:rPr>
          <w:rFonts w:hint="eastAsia" w:ascii="宋体" w:hAnsi="宋体" w:eastAsia="宋体" w:cs="宋体"/>
          <w:szCs w:val="21"/>
          <w:u w:val="single"/>
        </w:rPr>
        <w:t xml:space="preserve">         </w:t>
      </w:r>
      <w:r>
        <w:rPr>
          <w:rFonts w:hint="eastAsia" w:ascii="宋体" w:hAnsi="宋体" w:eastAsia="宋体" w:cs="宋体"/>
          <w:szCs w:val="21"/>
        </w:rPr>
        <w:t>性别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年龄：</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
    <w:p>
      <w:pPr>
        <w:snapToGrid w:val="0"/>
        <w:spacing w:before="312" w:beforeLines="100" w:after="312" w:afterLines="100" w:line="280" w:lineRule="atLeast"/>
        <w:rPr>
          <w:rFonts w:hint="eastAsia" w:ascii="宋体" w:hAnsi="宋体" w:eastAsia="宋体" w:cs="宋体"/>
          <w:szCs w:val="21"/>
          <w:u w:val="single"/>
        </w:rPr>
      </w:pPr>
      <w:r>
        <w:rPr>
          <w:rFonts w:hint="eastAsia" w:ascii="宋体" w:hAnsi="宋体" w:eastAsia="宋体" w:cs="宋体"/>
          <w:szCs w:val="21"/>
        </w:rPr>
        <w:t>身份证号码：</w:t>
      </w:r>
      <w:r>
        <w:rPr>
          <w:rFonts w:hint="eastAsia" w:ascii="宋体" w:hAnsi="宋体" w:eastAsia="宋体" w:cs="宋体"/>
          <w:szCs w:val="21"/>
          <w:u w:val="single"/>
        </w:rPr>
        <w:t xml:space="preserve">                    </w:t>
      </w:r>
      <w:r>
        <w:rPr>
          <w:rFonts w:hint="eastAsia" w:ascii="宋体" w:hAnsi="宋体" w:eastAsia="宋体" w:cs="宋体"/>
          <w:szCs w:val="21"/>
        </w:rPr>
        <w:t>职务：</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
    <w:p>
      <w:pPr>
        <w:snapToGrid w:val="0"/>
        <w:spacing w:before="312" w:beforeLines="100" w:after="312" w:afterLines="100" w:line="280" w:lineRule="atLeast"/>
        <w:rPr>
          <w:rFonts w:hint="eastAsia" w:ascii="宋体" w:hAnsi="宋体" w:eastAsia="宋体" w:cs="宋体"/>
          <w:szCs w:val="21"/>
          <w:u w:val="single"/>
        </w:rPr>
      </w:pPr>
      <w:r>
        <w:rPr>
          <w:rFonts w:hint="eastAsia" w:ascii="宋体" w:hAnsi="宋体" w:eastAsia="宋体" w:cs="宋体"/>
          <w:szCs w:val="21"/>
        </w:rPr>
        <w:t>详细通讯地址：</w:t>
      </w:r>
      <w:r>
        <w:rPr>
          <w:rFonts w:hint="eastAsia" w:ascii="宋体" w:hAnsi="宋体" w:eastAsia="宋体" w:cs="宋体"/>
          <w:szCs w:val="21"/>
          <w:u w:val="single"/>
        </w:rPr>
        <w:t xml:space="preserve">              </w:t>
      </w:r>
      <w:r>
        <w:rPr>
          <w:rFonts w:hint="eastAsia" w:ascii="宋体" w:hAnsi="宋体" w:eastAsia="宋体" w:cs="宋体"/>
          <w:szCs w:val="21"/>
        </w:rPr>
        <w:t>邮政编码：</w:t>
      </w:r>
      <w:r>
        <w:rPr>
          <w:rFonts w:hint="eastAsia" w:ascii="宋体" w:hAnsi="宋体" w:eastAsia="宋体" w:cs="宋体"/>
          <w:szCs w:val="21"/>
          <w:u w:val="single"/>
        </w:rPr>
        <w:t xml:space="preserve">         </w:t>
      </w:r>
    </w:p>
    <w:p>
      <w:pPr>
        <w:snapToGrid w:val="0"/>
        <w:spacing w:before="312" w:beforeLines="100" w:after="312" w:afterLines="100" w:line="280" w:lineRule="atLeast"/>
        <w:rPr>
          <w:rFonts w:hint="eastAsia" w:ascii="宋体" w:hAnsi="宋体" w:eastAsia="宋体" w:cs="宋体"/>
          <w:szCs w:val="21"/>
          <w:u w:val="single"/>
        </w:rPr>
      </w:pPr>
      <w:r>
        <w:rPr>
          <w:rFonts w:hint="eastAsia" w:ascii="宋体" w:hAnsi="宋体" w:eastAsia="宋体" w:cs="宋体"/>
          <w:szCs w:val="21"/>
        </w:rPr>
        <w:t>电话：</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传真：</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
    <w:p>
      <w:pPr>
        <w:snapToGrid w:val="0"/>
        <w:spacing w:before="312" w:beforeLines="100" w:after="312" w:afterLines="100" w:line="280" w:lineRule="atLeast"/>
        <w:rPr>
          <w:rFonts w:hint="eastAsia" w:ascii="宋体" w:hAnsi="宋体" w:eastAsia="宋体" w:cs="宋体"/>
          <w:szCs w:val="21"/>
        </w:rPr>
      </w:pPr>
      <w:r>
        <w:rPr>
          <w:rFonts w:hint="eastAsia" w:ascii="宋体" w:hAnsi="宋体" w:eastAsia="宋体" w:cs="宋体"/>
          <w:szCs w:val="21"/>
        </w:rPr>
        <w:t>投标人：</w:t>
      </w:r>
      <w:r>
        <w:rPr>
          <w:rFonts w:hint="eastAsia" w:ascii="宋体" w:hAnsi="宋体" w:eastAsia="宋体" w:cs="宋体"/>
          <w:szCs w:val="21"/>
          <w:u w:val="single"/>
        </w:rPr>
        <w:t xml:space="preserve">                            （盖章）</w:t>
      </w:r>
    </w:p>
    <w:p>
      <w:pPr>
        <w:snapToGrid w:val="0"/>
        <w:spacing w:before="312" w:beforeLines="100" w:after="312" w:afterLines="100" w:line="280" w:lineRule="atLeast"/>
        <w:ind w:right="960"/>
        <w:rPr>
          <w:rFonts w:hint="eastAsia" w:ascii="宋体" w:hAnsi="宋体" w:eastAsia="宋体" w:cs="宋体"/>
          <w:szCs w:val="21"/>
        </w:rPr>
      </w:pPr>
      <w:r>
        <w:rPr>
          <w:rFonts w:hint="eastAsia" w:ascii="宋体" w:hAnsi="宋体" w:eastAsia="宋体" w:cs="宋体"/>
          <w:szCs w:val="21"/>
        </w:rPr>
        <w:t>法定代表人：</w:t>
      </w:r>
      <w:r>
        <w:rPr>
          <w:rFonts w:hint="eastAsia" w:ascii="宋体" w:hAnsi="宋体" w:eastAsia="宋体" w:cs="宋体"/>
          <w:szCs w:val="21"/>
          <w:u w:val="single"/>
        </w:rPr>
        <w:t xml:space="preserve">                 （签字或盖章）</w:t>
      </w:r>
    </w:p>
    <w:p>
      <w:pPr>
        <w:snapToGrid w:val="0"/>
        <w:spacing w:before="312" w:beforeLines="100" w:after="312" w:afterLines="100" w:line="280" w:lineRule="atLeast"/>
        <w:ind w:right="960"/>
        <w:rPr>
          <w:rFonts w:hint="eastAsia" w:ascii="宋体" w:hAnsi="宋体" w:eastAsia="宋体" w:cs="宋体"/>
          <w:szCs w:val="21"/>
        </w:rPr>
      </w:pPr>
      <w:r>
        <w:rPr>
          <w:rFonts w:hint="eastAsia" w:ascii="宋体" w:hAnsi="宋体" w:eastAsia="宋体" w:cs="宋体"/>
          <w:szCs w:val="21"/>
        </w:rPr>
        <w:t>授权委托日期：</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 xml:space="preserve">年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rPr>
        <w:t>日</w:t>
      </w:r>
    </w:p>
    <w:p>
      <w:pPr>
        <w:spacing w:before="312" w:beforeLines="100" w:after="312" w:afterLines="100" w:line="400" w:lineRule="atLeast"/>
        <w:jc w:val="both"/>
      </w:pPr>
      <w:r>
        <w:rPr>
          <w:rFonts w:ascii="宋体" w:hAnsi="宋体"/>
          <w:sz w:val="21"/>
          <w:szCs w:val="21"/>
        </w:rPr>
        <mc:AlternateContent>
          <mc:Choice Requires="wps">
            <w:drawing>
              <wp:inline distT="0" distB="0" distL="114300" distR="114300">
                <wp:extent cx="5728970" cy="1687830"/>
                <wp:effectExtent l="4445" t="4445" r="19685" b="22225"/>
                <wp:docPr id="1" name="文本框 7"/>
                <wp:cNvGraphicFramePr/>
                <a:graphic xmlns:a="http://schemas.openxmlformats.org/drawingml/2006/main">
                  <a:graphicData uri="http://schemas.microsoft.com/office/word/2010/wordprocessingShape">
                    <wps:wsp>
                      <wps:cNvSpPr txBox="1">
                        <a:spLocks noRot="1"/>
                      </wps:cNvSpPr>
                      <wps:spPr>
                        <a:xfrm>
                          <a:off x="0" y="0"/>
                          <a:ext cx="5728970" cy="16878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新宋体" w:hAnsi="新宋体" w:eastAsia="新宋体"/>
                                <w:sz w:val="22"/>
                                <w:szCs w:val="22"/>
                              </w:rPr>
                            </w:pPr>
                          </w:p>
                          <w:p>
                            <w:pPr>
                              <w:jc w:val="center"/>
                              <w:rPr>
                                <w:rFonts w:hint="eastAsia" w:ascii="新宋体" w:hAnsi="新宋体" w:eastAsia="新宋体"/>
                                <w:sz w:val="22"/>
                                <w:szCs w:val="22"/>
                              </w:rPr>
                            </w:pPr>
                          </w:p>
                          <w:p>
                            <w:pPr>
                              <w:jc w:val="both"/>
                              <w:rPr>
                                <w:rFonts w:hint="eastAsia" w:ascii="新宋体" w:hAnsi="新宋体" w:eastAsia="新宋体"/>
                                <w:sz w:val="22"/>
                                <w:szCs w:val="22"/>
                              </w:rPr>
                            </w:pPr>
                          </w:p>
                          <w:p>
                            <w:pPr>
                              <w:jc w:val="center"/>
                              <w:rPr>
                                <w:rFonts w:hint="eastAsia" w:ascii="新宋体" w:hAnsi="新宋体" w:eastAsia="新宋体"/>
                                <w:sz w:val="22"/>
                                <w:szCs w:val="22"/>
                              </w:rPr>
                            </w:pPr>
                          </w:p>
                          <w:p>
                            <w:pPr>
                              <w:jc w:val="center"/>
                              <w:rPr>
                                <w:rFonts w:hint="eastAsia" w:ascii="宋体" w:hAnsi="宋体" w:eastAsia="宋体" w:cs="宋体"/>
                                <w:sz w:val="22"/>
                                <w:szCs w:val="22"/>
                              </w:rPr>
                            </w:pPr>
                            <w:r>
                              <w:rPr>
                                <w:rFonts w:hint="eastAsia" w:ascii="宋体" w:hAnsi="宋体" w:eastAsia="宋体" w:cs="宋体"/>
                                <w:sz w:val="22"/>
                                <w:szCs w:val="22"/>
                              </w:rPr>
                              <w:t>授权代表身份证复印件粘贴处（正方两面）：</w:t>
                            </w:r>
                          </w:p>
                          <w:p>
                            <w:pPr>
                              <w:jc w:val="center"/>
                              <w:rPr>
                                <w:rFonts w:hint="eastAsia" w:ascii="新宋体" w:hAnsi="新宋体" w:eastAsia="新宋体"/>
                                <w:sz w:val="22"/>
                                <w:szCs w:val="22"/>
                              </w:rPr>
                            </w:pPr>
                          </w:p>
                          <w:p>
                            <w:pPr>
                              <w:jc w:val="center"/>
                              <w:rPr>
                                <w:rFonts w:hint="eastAsia" w:ascii="新宋体" w:hAnsi="新宋体" w:eastAsia="新宋体"/>
                                <w:sz w:val="22"/>
                                <w:szCs w:val="22"/>
                              </w:rPr>
                            </w:pPr>
                          </w:p>
                          <w:p>
                            <w:pPr>
                              <w:jc w:val="center"/>
                              <w:rPr>
                                <w:rFonts w:hint="eastAsia" w:ascii="新宋体" w:hAnsi="新宋体" w:eastAsia="新宋体"/>
                                <w:sz w:val="22"/>
                                <w:szCs w:val="22"/>
                              </w:rPr>
                            </w:pPr>
                          </w:p>
                          <w:p>
                            <w:pPr>
                              <w:jc w:val="center"/>
                              <w:rPr>
                                <w:rFonts w:hint="eastAsia" w:ascii="新宋体" w:hAnsi="新宋体" w:eastAsia="新宋体"/>
                                <w:sz w:val="22"/>
                                <w:szCs w:val="22"/>
                              </w:rPr>
                            </w:pPr>
                          </w:p>
                          <w:p>
                            <w:pPr>
                              <w:jc w:val="center"/>
                              <w:rPr>
                                <w:rFonts w:hint="eastAsia" w:ascii="新宋体" w:hAnsi="新宋体" w:eastAsia="新宋体"/>
                                <w:sz w:val="22"/>
                                <w:szCs w:val="22"/>
                              </w:rPr>
                            </w:pPr>
                          </w:p>
                          <w:p>
                            <w:pPr>
                              <w:jc w:val="center"/>
                              <w:rPr>
                                <w:rFonts w:hint="eastAsia" w:ascii="新宋体" w:hAnsi="新宋体" w:eastAsia="新宋体"/>
                                <w:sz w:val="22"/>
                                <w:szCs w:val="22"/>
                              </w:rPr>
                            </w:pPr>
                          </w:p>
                          <w:p>
                            <w:pPr>
                              <w:jc w:val="center"/>
                              <w:rPr>
                                <w:rFonts w:hint="eastAsia" w:ascii="新宋体" w:hAnsi="新宋体" w:eastAsia="新宋体"/>
                                <w:sz w:val="22"/>
                                <w:szCs w:val="22"/>
                              </w:rPr>
                            </w:pPr>
                          </w:p>
                          <w:p>
                            <w:pPr>
                              <w:jc w:val="center"/>
                              <w:rPr>
                                <w:rFonts w:hint="eastAsia" w:ascii="新宋体" w:hAnsi="新宋体" w:eastAsia="新宋体"/>
                                <w:sz w:val="22"/>
                                <w:szCs w:val="22"/>
                              </w:rPr>
                            </w:pPr>
                          </w:p>
                          <w:p>
                            <w:pPr>
                              <w:jc w:val="center"/>
                              <w:rPr>
                                <w:rFonts w:hint="eastAsia" w:ascii="新宋体" w:hAnsi="新宋体" w:eastAsia="新宋体"/>
                                <w:sz w:val="22"/>
                                <w:szCs w:val="22"/>
                              </w:rPr>
                            </w:pPr>
                          </w:p>
                          <w:p>
                            <w:pPr>
                              <w:jc w:val="center"/>
                              <w:rPr>
                                <w:rFonts w:hint="eastAsia" w:ascii="新宋体" w:hAnsi="新宋体" w:eastAsia="新宋体"/>
                                <w:sz w:val="22"/>
                                <w:szCs w:val="22"/>
                              </w:rPr>
                            </w:pPr>
                          </w:p>
                          <w:p>
                            <w:pPr>
                              <w:jc w:val="cente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xbxContent>
                      </wps:txbx>
                      <wps:bodyPr vert="horz" wrap="square" anchor="t" anchorCtr="0" upright="1"/>
                    </wps:wsp>
                  </a:graphicData>
                </a:graphic>
              </wp:inline>
            </w:drawing>
          </mc:Choice>
          <mc:Fallback>
            <w:pict>
              <v:shape id="文本框 7" o:spid="_x0000_s1026" o:spt="202" type="#_x0000_t202" style="height:132.9pt;width:451.1pt;" fillcolor="#FFFFFF" filled="t" stroked="t" coordsize="21600,21600" o:gfxdata="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10Qwg1gAAAAUBAAAPAAAAAAAAAAEAIAAAACIAAABkcnMvZG93&#10;bnJldi54bWxQSwECFAAUAAAACACHTuJAvUJtTjsCAACNBAAADgAAAAAAAAABACAAAAAlAQAAZHJz&#10;L2Uyb0RvYy54bWxQSwUGAAAAAAYABgBZAQAA0gUAAAAA&#10;">
                <v:fill on="t" focussize="0,0"/>
                <v:stroke color="#000000" joinstyle="miter"/>
                <v:imagedata o:title=""/>
                <o:lock v:ext="edit" rotation="t" aspectratio="f"/>
                <v:textbox>
                  <w:txbxContent>
                    <w:p>
                      <w:pPr>
                        <w:jc w:val="center"/>
                        <w:rPr>
                          <w:rFonts w:hint="eastAsia" w:ascii="新宋体" w:hAnsi="新宋体" w:eastAsia="新宋体"/>
                          <w:sz w:val="22"/>
                          <w:szCs w:val="22"/>
                        </w:rPr>
                      </w:pPr>
                    </w:p>
                    <w:p>
                      <w:pPr>
                        <w:jc w:val="center"/>
                        <w:rPr>
                          <w:rFonts w:hint="eastAsia" w:ascii="新宋体" w:hAnsi="新宋体" w:eastAsia="新宋体"/>
                          <w:sz w:val="22"/>
                          <w:szCs w:val="22"/>
                        </w:rPr>
                      </w:pPr>
                    </w:p>
                    <w:p>
                      <w:pPr>
                        <w:jc w:val="both"/>
                        <w:rPr>
                          <w:rFonts w:hint="eastAsia" w:ascii="新宋体" w:hAnsi="新宋体" w:eastAsia="新宋体"/>
                          <w:sz w:val="22"/>
                          <w:szCs w:val="22"/>
                        </w:rPr>
                      </w:pPr>
                    </w:p>
                    <w:p>
                      <w:pPr>
                        <w:jc w:val="center"/>
                        <w:rPr>
                          <w:rFonts w:hint="eastAsia" w:ascii="新宋体" w:hAnsi="新宋体" w:eastAsia="新宋体"/>
                          <w:sz w:val="22"/>
                          <w:szCs w:val="22"/>
                        </w:rPr>
                      </w:pPr>
                    </w:p>
                    <w:p>
                      <w:pPr>
                        <w:jc w:val="center"/>
                        <w:rPr>
                          <w:rFonts w:hint="eastAsia" w:ascii="宋体" w:hAnsi="宋体" w:eastAsia="宋体" w:cs="宋体"/>
                          <w:sz w:val="22"/>
                          <w:szCs w:val="22"/>
                        </w:rPr>
                      </w:pPr>
                      <w:r>
                        <w:rPr>
                          <w:rFonts w:hint="eastAsia" w:ascii="宋体" w:hAnsi="宋体" w:eastAsia="宋体" w:cs="宋体"/>
                          <w:sz w:val="22"/>
                          <w:szCs w:val="22"/>
                        </w:rPr>
                        <w:t>授权代表身份证复印件粘贴处（正方两面）：</w:t>
                      </w:r>
                    </w:p>
                    <w:p>
                      <w:pPr>
                        <w:jc w:val="center"/>
                        <w:rPr>
                          <w:rFonts w:hint="eastAsia" w:ascii="新宋体" w:hAnsi="新宋体" w:eastAsia="新宋体"/>
                          <w:sz w:val="22"/>
                          <w:szCs w:val="22"/>
                        </w:rPr>
                      </w:pPr>
                    </w:p>
                    <w:p>
                      <w:pPr>
                        <w:jc w:val="center"/>
                        <w:rPr>
                          <w:rFonts w:hint="eastAsia" w:ascii="新宋体" w:hAnsi="新宋体" w:eastAsia="新宋体"/>
                          <w:sz w:val="22"/>
                          <w:szCs w:val="22"/>
                        </w:rPr>
                      </w:pPr>
                    </w:p>
                    <w:p>
                      <w:pPr>
                        <w:jc w:val="center"/>
                        <w:rPr>
                          <w:rFonts w:hint="eastAsia" w:ascii="新宋体" w:hAnsi="新宋体" w:eastAsia="新宋体"/>
                          <w:sz w:val="22"/>
                          <w:szCs w:val="22"/>
                        </w:rPr>
                      </w:pPr>
                    </w:p>
                    <w:p>
                      <w:pPr>
                        <w:jc w:val="center"/>
                        <w:rPr>
                          <w:rFonts w:hint="eastAsia" w:ascii="新宋体" w:hAnsi="新宋体" w:eastAsia="新宋体"/>
                          <w:sz w:val="22"/>
                          <w:szCs w:val="22"/>
                        </w:rPr>
                      </w:pPr>
                    </w:p>
                    <w:p>
                      <w:pPr>
                        <w:jc w:val="center"/>
                        <w:rPr>
                          <w:rFonts w:hint="eastAsia" w:ascii="新宋体" w:hAnsi="新宋体" w:eastAsia="新宋体"/>
                          <w:sz w:val="22"/>
                          <w:szCs w:val="22"/>
                        </w:rPr>
                      </w:pPr>
                    </w:p>
                    <w:p>
                      <w:pPr>
                        <w:jc w:val="center"/>
                        <w:rPr>
                          <w:rFonts w:hint="eastAsia" w:ascii="新宋体" w:hAnsi="新宋体" w:eastAsia="新宋体"/>
                          <w:sz w:val="22"/>
                          <w:szCs w:val="22"/>
                        </w:rPr>
                      </w:pPr>
                    </w:p>
                    <w:p>
                      <w:pPr>
                        <w:jc w:val="center"/>
                        <w:rPr>
                          <w:rFonts w:hint="eastAsia" w:ascii="新宋体" w:hAnsi="新宋体" w:eastAsia="新宋体"/>
                          <w:sz w:val="22"/>
                          <w:szCs w:val="22"/>
                        </w:rPr>
                      </w:pPr>
                    </w:p>
                    <w:p>
                      <w:pPr>
                        <w:jc w:val="center"/>
                        <w:rPr>
                          <w:rFonts w:hint="eastAsia" w:ascii="新宋体" w:hAnsi="新宋体" w:eastAsia="新宋体"/>
                          <w:sz w:val="22"/>
                          <w:szCs w:val="22"/>
                        </w:rPr>
                      </w:pPr>
                    </w:p>
                    <w:p>
                      <w:pPr>
                        <w:jc w:val="center"/>
                        <w:rPr>
                          <w:rFonts w:hint="eastAsia" w:ascii="新宋体" w:hAnsi="新宋体" w:eastAsia="新宋体"/>
                          <w:sz w:val="22"/>
                          <w:szCs w:val="22"/>
                        </w:rPr>
                      </w:pPr>
                    </w:p>
                    <w:p>
                      <w:pPr>
                        <w:jc w:val="center"/>
                        <w:rPr>
                          <w:rFonts w:hint="eastAsia" w:ascii="新宋体" w:hAnsi="新宋体" w:eastAsia="新宋体"/>
                          <w:sz w:val="22"/>
                          <w:szCs w:val="22"/>
                        </w:rPr>
                      </w:pPr>
                    </w:p>
                    <w:p>
                      <w:pPr>
                        <w:jc w:val="cente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xbxContent>
                </v:textbox>
                <w10:wrap type="none"/>
                <w10:anchorlock/>
              </v:shape>
            </w:pict>
          </mc:Fallback>
        </mc:AlternateContent>
      </w:r>
      <w:r>
        <w:rPr>
          <w:rFonts w:hint="eastAsia"/>
          <w:b/>
          <w:sz w:val="21"/>
          <w:szCs w:val="21"/>
        </w:rPr>
        <w:t>注：本法定代表人授权书正本一式二份，另一份在递交标书时，随授权代表身份</w:t>
      </w:r>
      <w:r>
        <w:rPr>
          <w:rFonts w:hint="eastAsia"/>
          <w:b/>
        </w:rPr>
        <w:t>证一起交验。</w:t>
      </w:r>
    </w:p>
    <w:p>
      <w:pPr>
        <w:pStyle w:val="2"/>
        <w:keepNext w:val="0"/>
        <w:keepLines w:val="0"/>
        <w:pageBreakBefore/>
        <w:spacing w:before="312" w:beforeLines="100" w:after="312" w:afterLines="100" w:line="240" w:lineRule="auto"/>
        <w:jc w:val="center"/>
        <w:rPr>
          <w:rFonts w:hAnsi="宋体"/>
          <w:szCs w:val="36"/>
        </w:rPr>
      </w:pPr>
      <w:bookmarkStart w:id="97" w:name="_Toc20547"/>
      <w:bookmarkStart w:id="98" w:name="_Toc18104"/>
      <w:bookmarkStart w:id="99" w:name="_Toc20"/>
      <w:r>
        <w:rPr>
          <w:rFonts w:hint="eastAsia" w:hAnsi="宋体"/>
          <w:szCs w:val="36"/>
        </w:rPr>
        <w:t>附件</w:t>
      </w:r>
      <w:r>
        <w:rPr>
          <w:rFonts w:hint="eastAsia" w:hAnsi="宋体"/>
          <w:szCs w:val="36"/>
          <w:lang w:val="en-US" w:eastAsia="zh-CN"/>
        </w:rPr>
        <w:t>四</w:t>
      </w:r>
      <w:r>
        <w:rPr>
          <w:rFonts w:hint="eastAsia" w:hAnsi="宋体"/>
          <w:szCs w:val="36"/>
        </w:rPr>
        <w:t xml:space="preserve">    少量偏离表</w:t>
      </w:r>
      <w:bookmarkEnd w:id="95"/>
      <w:bookmarkEnd w:id="96"/>
      <w:bookmarkEnd w:id="97"/>
      <w:bookmarkEnd w:id="98"/>
      <w:bookmarkEnd w:id="99"/>
    </w:p>
    <w:p>
      <w:pPr>
        <w:spacing w:line="360" w:lineRule="auto"/>
        <w:rPr>
          <w:rFonts w:ascii="仿宋_GB2312" w:eastAsia="仿宋_GB2312"/>
          <w:color w:val="000000"/>
          <w:sz w:val="21"/>
          <w:szCs w:val="21"/>
        </w:rPr>
      </w:pPr>
      <w:r>
        <w:rPr>
          <w:rFonts w:hint="eastAsia" w:ascii="宋体" w:hAnsi="宋体"/>
          <w:sz w:val="21"/>
          <w:szCs w:val="21"/>
        </w:rPr>
        <w:t>项目名称：                                     项目编号：</w:t>
      </w:r>
    </w:p>
    <w:tbl>
      <w:tblPr>
        <w:tblStyle w:val="40"/>
        <w:tblW w:w="0" w:type="auto"/>
        <w:tblInd w:w="-3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93"/>
        <w:gridCol w:w="4181"/>
        <w:gridCol w:w="40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93" w:type="dxa"/>
            <w:tcBorders>
              <w:top w:val="single" w:color="auto" w:sz="12" w:space="0"/>
              <w:bottom w:val="single" w:color="auto" w:sz="12" w:space="0"/>
            </w:tcBorders>
            <w:noWrap w:val="0"/>
            <w:vAlign w:val="center"/>
          </w:tcPr>
          <w:p>
            <w:pPr>
              <w:jc w:val="center"/>
              <w:rPr>
                <w:rFonts w:ascii="宋体"/>
                <w:bCs/>
                <w:color w:val="000000"/>
                <w:sz w:val="21"/>
                <w:szCs w:val="21"/>
              </w:rPr>
            </w:pPr>
            <w:r>
              <w:rPr>
                <w:rFonts w:hint="eastAsia" w:ascii="宋体"/>
                <w:bCs/>
                <w:color w:val="000000"/>
                <w:sz w:val="21"/>
                <w:szCs w:val="21"/>
              </w:rPr>
              <w:t>序号</w:t>
            </w:r>
          </w:p>
        </w:tc>
        <w:tc>
          <w:tcPr>
            <w:tcW w:w="4181" w:type="dxa"/>
            <w:tcBorders>
              <w:top w:val="single" w:color="auto" w:sz="12" w:space="0"/>
              <w:bottom w:val="single" w:color="auto" w:sz="12" w:space="0"/>
            </w:tcBorders>
            <w:noWrap w:val="0"/>
            <w:vAlign w:val="center"/>
          </w:tcPr>
          <w:p>
            <w:pPr>
              <w:jc w:val="center"/>
              <w:rPr>
                <w:rFonts w:ascii="宋体"/>
                <w:bCs/>
                <w:color w:val="000000"/>
                <w:sz w:val="21"/>
                <w:szCs w:val="21"/>
              </w:rPr>
            </w:pPr>
            <w:r>
              <w:rPr>
                <w:rFonts w:hint="eastAsia" w:ascii="宋体"/>
                <w:bCs/>
                <w:color w:val="000000"/>
                <w:sz w:val="21"/>
                <w:szCs w:val="21"/>
              </w:rPr>
              <w:t>询价文件重述</w:t>
            </w:r>
          </w:p>
        </w:tc>
        <w:tc>
          <w:tcPr>
            <w:tcW w:w="4044" w:type="dxa"/>
            <w:tcBorders>
              <w:top w:val="single" w:color="auto" w:sz="12" w:space="0"/>
              <w:bottom w:val="single" w:color="auto" w:sz="12" w:space="0"/>
            </w:tcBorders>
            <w:noWrap w:val="0"/>
            <w:vAlign w:val="center"/>
          </w:tcPr>
          <w:p>
            <w:pPr>
              <w:jc w:val="center"/>
              <w:rPr>
                <w:rFonts w:ascii="宋体"/>
                <w:bCs/>
                <w:color w:val="000000"/>
                <w:sz w:val="21"/>
                <w:szCs w:val="21"/>
              </w:rPr>
            </w:pPr>
            <w:r>
              <w:rPr>
                <w:rFonts w:hint="eastAsia" w:ascii="宋体"/>
                <w:bCs/>
                <w:color w:val="000000"/>
                <w:sz w:val="21"/>
                <w:szCs w:val="21"/>
              </w:rPr>
              <w:t>报价文件偏离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58" w:hRule="atLeast"/>
        </w:trPr>
        <w:tc>
          <w:tcPr>
            <w:tcW w:w="993" w:type="dxa"/>
            <w:tcBorders>
              <w:top w:val="single" w:color="auto" w:sz="12" w:space="0"/>
            </w:tcBorders>
            <w:noWrap w:val="0"/>
            <w:vAlign w:val="top"/>
          </w:tcPr>
          <w:p>
            <w:pPr>
              <w:ind w:firstLine="592"/>
              <w:rPr>
                <w:rFonts w:ascii="仿宋_GB2312" w:eastAsia="仿宋_GB2312"/>
                <w:color w:val="000000"/>
                <w:sz w:val="21"/>
                <w:szCs w:val="21"/>
              </w:rPr>
            </w:pPr>
          </w:p>
        </w:tc>
        <w:tc>
          <w:tcPr>
            <w:tcW w:w="4181" w:type="dxa"/>
            <w:tcBorders>
              <w:top w:val="single" w:color="auto" w:sz="12" w:space="0"/>
            </w:tcBorders>
            <w:noWrap w:val="0"/>
            <w:vAlign w:val="top"/>
          </w:tcPr>
          <w:p>
            <w:pPr>
              <w:ind w:firstLine="592"/>
              <w:rPr>
                <w:rFonts w:ascii="仿宋_GB2312" w:eastAsia="仿宋_GB2312"/>
                <w:color w:val="000000"/>
                <w:sz w:val="21"/>
                <w:szCs w:val="21"/>
              </w:rPr>
            </w:pPr>
          </w:p>
        </w:tc>
        <w:tc>
          <w:tcPr>
            <w:tcW w:w="4044" w:type="dxa"/>
            <w:tcBorders>
              <w:top w:val="single" w:color="auto" w:sz="12" w:space="0"/>
            </w:tcBorders>
            <w:noWrap w:val="0"/>
            <w:vAlign w:val="top"/>
          </w:tcPr>
          <w:p>
            <w:pPr>
              <w:ind w:firstLine="592"/>
              <w:rPr>
                <w:rFonts w:ascii="仿宋_GB2312" w:eastAsia="仿宋_GB2312"/>
                <w:color w:val="000000"/>
                <w:sz w:val="21"/>
                <w:szCs w:val="21"/>
              </w:rPr>
            </w:pPr>
          </w:p>
        </w:tc>
      </w:tr>
    </w:tbl>
    <w:p>
      <w:pPr>
        <w:pStyle w:val="30"/>
        <w:rPr>
          <w:b w:val="0"/>
          <w:sz w:val="21"/>
          <w:szCs w:val="21"/>
        </w:rPr>
      </w:pPr>
      <w:r>
        <w:rPr>
          <w:rFonts w:hint="eastAsia"/>
          <w:b w:val="0"/>
          <w:sz w:val="21"/>
          <w:szCs w:val="21"/>
        </w:rPr>
        <w:t>注：如不填写，则视为完全响应询价文件的技术及商务要求。</w:t>
      </w:r>
    </w:p>
    <w:p>
      <w:pPr>
        <w:spacing w:before="156" w:beforeLines="50" w:after="156" w:afterLines="50" w:line="360" w:lineRule="auto"/>
        <w:ind w:left="3969" w:leftChars="1890" w:right="-21" w:rightChars="-10"/>
        <w:rPr>
          <w:rFonts w:ascii="仿宋_GB2312" w:hAnsi="宋体"/>
          <w:color w:val="000000"/>
          <w:sz w:val="21"/>
          <w:szCs w:val="21"/>
        </w:rPr>
      </w:pPr>
      <w:r>
        <w:rPr>
          <w:rFonts w:hint="eastAsia" w:ascii="仿宋_GB2312" w:hAnsi="宋体"/>
          <w:color w:val="000000"/>
          <w:sz w:val="21"/>
          <w:szCs w:val="21"/>
        </w:rPr>
        <w:t>报价人（盖章）：</w:t>
      </w:r>
    </w:p>
    <w:p>
      <w:pPr>
        <w:spacing w:before="156" w:beforeLines="50" w:after="156" w:afterLines="50" w:line="360" w:lineRule="auto"/>
        <w:ind w:left="3969" w:leftChars="1890" w:right="-21" w:rightChars="-10"/>
        <w:rPr>
          <w:rFonts w:ascii="仿宋_GB2312" w:hAnsi="宋体"/>
          <w:color w:val="000000"/>
          <w:sz w:val="21"/>
          <w:szCs w:val="21"/>
        </w:rPr>
      </w:pPr>
      <w:r>
        <w:rPr>
          <w:rFonts w:hint="eastAsia" w:ascii="Arial" w:hAnsi="Arial"/>
          <w:sz w:val="21"/>
          <w:szCs w:val="21"/>
        </w:rPr>
        <w:t>法定代表人或授权代表（签字或盖章）</w:t>
      </w:r>
      <w:r>
        <w:rPr>
          <w:rFonts w:hint="eastAsia" w:ascii="仿宋_GB2312" w:hAnsi="宋体"/>
          <w:color w:val="000000"/>
          <w:sz w:val="21"/>
          <w:szCs w:val="21"/>
        </w:rPr>
        <w:t>：</w:t>
      </w:r>
    </w:p>
    <w:p>
      <w:pPr>
        <w:spacing w:before="156" w:beforeLines="50" w:after="156" w:afterLines="50" w:line="360" w:lineRule="auto"/>
        <w:ind w:left="3969" w:leftChars="1890" w:right="-21" w:rightChars="-10"/>
        <w:rPr>
          <w:rFonts w:ascii="Arial" w:hAnsi="Arial"/>
          <w:sz w:val="21"/>
          <w:szCs w:val="21"/>
        </w:rPr>
      </w:pPr>
      <w:r>
        <w:rPr>
          <w:rFonts w:hint="eastAsia" w:ascii="Arial" w:hAnsi="Arial"/>
          <w:sz w:val="21"/>
          <w:szCs w:val="21"/>
        </w:rPr>
        <w:t>日   期：</w:t>
      </w:r>
    </w:p>
    <w:p>
      <w:bookmarkStart w:id="100" w:name="_Toc243809215"/>
      <w:bookmarkStart w:id="101" w:name="_Toc294681934"/>
    </w:p>
    <w:p>
      <w:pPr>
        <w:pStyle w:val="2"/>
        <w:keepNext w:val="0"/>
        <w:keepLines w:val="0"/>
        <w:pageBreakBefore/>
        <w:spacing w:before="312" w:beforeLines="100" w:after="312" w:afterLines="100" w:line="240" w:lineRule="auto"/>
        <w:ind w:firstLine="2642" w:firstLineChars="940"/>
        <w:rPr>
          <w:rFonts w:hint="eastAsia" w:hAnsi="宋体"/>
          <w:szCs w:val="36"/>
        </w:rPr>
      </w:pPr>
      <w:bookmarkStart w:id="102" w:name="_Toc2606"/>
      <w:bookmarkStart w:id="103" w:name="_Toc4235"/>
      <w:bookmarkStart w:id="104" w:name="_Toc20303"/>
      <w:r>
        <w:rPr>
          <w:rFonts w:hint="eastAsia" w:hAnsi="宋体"/>
          <w:szCs w:val="36"/>
        </w:rPr>
        <w:t>附件</w:t>
      </w:r>
      <w:r>
        <w:rPr>
          <w:rFonts w:hint="eastAsia" w:hAnsi="宋体"/>
          <w:szCs w:val="36"/>
          <w:lang w:val="en-US" w:eastAsia="zh-CN"/>
        </w:rPr>
        <w:t>五</w:t>
      </w:r>
      <w:r>
        <w:rPr>
          <w:rFonts w:hint="eastAsia" w:hAnsi="宋体"/>
          <w:szCs w:val="36"/>
        </w:rPr>
        <w:t xml:space="preserve"> </w:t>
      </w:r>
      <w:bookmarkStart w:id="105" w:name="_Toc238608646"/>
      <w:r>
        <w:rPr>
          <w:rFonts w:hint="eastAsia" w:hAnsi="宋体"/>
          <w:szCs w:val="36"/>
        </w:rPr>
        <w:t xml:space="preserve">  资 格 证 明</w:t>
      </w:r>
      <w:bookmarkEnd w:id="100"/>
      <w:bookmarkEnd w:id="102"/>
      <w:bookmarkEnd w:id="103"/>
      <w:bookmarkEnd w:id="104"/>
      <w:bookmarkEnd w:id="105"/>
    </w:p>
    <w:p>
      <w:pPr>
        <w:spacing w:line="400" w:lineRule="exact"/>
        <w:rPr>
          <w:rFonts w:hint="eastAsia" w:ascii="新宋体" w:hAnsi="新宋体" w:eastAsia="新宋体"/>
          <w:b/>
          <w:color w:val="000000"/>
          <w:sz w:val="24"/>
        </w:rPr>
      </w:pPr>
    </w:p>
    <w:p>
      <w:pPr>
        <w:spacing w:line="400" w:lineRule="exact"/>
        <w:ind w:firstLine="420" w:firstLineChars="200"/>
        <w:rPr>
          <w:rFonts w:hint="eastAsia" w:ascii="宋体" w:hAnsi="宋体" w:cs="仿宋_GB2312"/>
          <w:szCs w:val="21"/>
        </w:rPr>
      </w:pPr>
      <w:r>
        <w:rPr>
          <w:rFonts w:hint="eastAsia" w:hAnsi="宋体"/>
          <w:szCs w:val="21"/>
        </w:rPr>
        <w:t>（</w:t>
      </w:r>
      <w:r>
        <w:rPr>
          <w:rFonts w:hint="eastAsia" w:hAnsi="宋体"/>
          <w:szCs w:val="21"/>
          <w:lang w:val="en-US" w:eastAsia="zh-CN"/>
        </w:rPr>
        <w:t>1</w:t>
      </w:r>
      <w:r>
        <w:rPr>
          <w:rFonts w:hint="eastAsia" w:hAnsi="宋体"/>
          <w:szCs w:val="21"/>
        </w:rPr>
        <w:t>）</w:t>
      </w:r>
      <w:r>
        <w:rPr>
          <w:rFonts w:hint="eastAsia" w:ascii="宋体" w:hAnsi="宋体" w:cs="仿宋_GB2312"/>
          <w:szCs w:val="21"/>
        </w:rPr>
        <w:t>申请</w:t>
      </w:r>
      <w:r>
        <w:rPr>
          <w:rFonts w:ascii="宋体" w:hAnsi="宋体" w:cs="仿宋_GB2312"/>
          <w:szCs w:val="21"/>
        </w:rPr>
        <w:t>人</w:t>
      </w:r>
      <w:r>
        <w:rPr>
          <w:rFonts w:hint="eastAsia" w:ascii="宋体" w:hAnsi="宋体" w:cs="仿宋_GB2312"/>
          <w:szCs w:val="21"/>
        </w:rPr>
        <w:t>有效</w:t>
      </w:r>
      <w:r>
        <w:rPr>
          <w:rFonts w:ascii="宋体" w:hAnsi="宋体" w:cs="仿宋_GB2312"/>
          <w:szCs w:val="21"/>
        </w:rPr>
        <w:t>的《法人营业执照》副本</w:t>
      </w:r>
      <w:r>
        <w:rPr>
          <w:rFonts w:hint="eastAsia" w:ascii="宋体" w:hAnsi="宋体" w:cs="仿宋_GB2312"/>
          <w:szCs w:val="21"/>
        </w:rPr>
        <w:t>（复印件加盖公章)；</w:t>
      </w:r>
    </w:p>
    <w:p>
      <w:pPr>
        <w:spacing w:line="360" w:lineRule="exact"/>
        <w:ind w:firstLine="420" w:firstLineChars="200"/>
        <w:rPr>
          <w:rFonts w:hint="eastAsia" w:ascii="宋体" w:hAnsi="宋体" w:cs="仿宋_GB2312"/>
          <w:szCs w:val="21"/>
        </w:rPr>
      </w:pPr>
      <w:r>
        <w:rPr>
          <w:rFonts w:hint="eastAsia" w:hAnsi="宋体"/>
          <w:szCs w:val="21"/>
        </w:rPr>
        <w:t>（</w:t>
      </w:r>
      <w:r>
        <w:rPr>
          <w:rFonts w:hint="eastAsia" w:hAnsi="宋体"/>
          <w:szCs w:val="21"/>
          <w:lang w:val="en-US" w:eastAsia="zh-CN"/>
        </w:rPr>
        <w:t>2</w:t>
      </w:r>
      <w:r>
        <w:rPr>
          <w:rFonts w:hint="eastAsia" w:hAnsi="宋体"/>
          <w:szCs w:val="21"/>
        </w:rPr>
        <w:t>）</w:t>
      </w:r>
      <w:r>
        <w:rPr>
          <w:rFonts w:hint="eastAsia" w:ascii="宋体" w:hAnsi="宋体" w:cs="仿宋_GB2312"/>
          <w:szCs w:val="21"/>
        </w:rPr>
        <w:t>有效</w:t>
      </w:r>
      <w:r>
        <w:rPr>
          <w:rFonts w:ascii="宋体" w:hAnsi="宋体" w:cs="仿宋_GB2312"/>
          <w:szCs w:val="21"/>
        </w:rPr>
        <w:t>的资质证书</w:t>
      </w:r>
      <w:r>
        <w:rPr>
          <w:rFonts w:hint="eastAsia" w:ascii="宋体" w:hAnsi="宋体" w:cs="仿宋_GB2312"/>
          <w:szCs w:val="21"/>
        </w:rPr>
        <w:t>复印件,加盖公章</w:t>
      </w:r>
      <w:r>
        <w:rPr>
          <w:rFonts w:ascii="宋体" w:hAnsi="宋体" w:cs="仿宋_GB2312"/>
          <w:szCs w:val="21"/>
        </w:rPr>
        <w:t>；</w:t>
      </w:r>
    </w:p>
    <w:p>
      <w:pPr>
        <w:snapToGrid w:val="0"/>
        <w:spacing w:line="600" w:lineRule="auto"/>
        <w:ind w:firstLine="361" w:firstLineChars="150"/>
        <w:jc w:val="both"/>
        <w:rPr>
          <w:rFonts w:hint="eastAsia" w:ascii="宋体" w:hAnsi="宋体" w:eastAsia="宋体" w:cs="宋体"/>
          <w:b/>
          <w:color w:val="000000"/>
          <w:sz w:val="24"/>
          <w:szCs w:val="24"/>
        </w:rPr>
      </w:pPr>
      <w:bookmarkStart w:id="108" w:name="_GoBack"/>
      <w:bookmarkEnd w:id="108"/>
    </w:p>
    <w:p>
      <w:pPr>
        <w:snapToGrid w:val="0"/>
        <w:spacing w:line="600" w:lineRule="auto"/>
        <w:ind w:firstLine="361" w:firstLineChars="150"/>
        <w:jc w:val="both"/>
        <w:rPr>
          <w:rFonts w:hint="eastAsia" w:ascii="宋体" w:hAnsi="宋体" w:eastAsia="宋体" w:cs="宋体"/>
          <w:b/>
          <w:color w:val="000000"/>
          <w:sz w:val="24"/>
          <w:szCs w:val="24"/>
        </w:rPr>
      </w:pPr>
    </w:p>
    <w:p>
      <w:pPr>
        <w:snapToGrid w:val="0"/>
        <w:spacing w:line="600" w:lineRule="auto"/>
        <w:ind w:firstLine="361" w:firstLineChars="150"/>
        <w:jc w:val="both"/>
        <w:rPr>
          <w:rFonts w:hint="eastAsia" w:ascii="宋体" w:hAnsi="宋体" w:eastAsia="宋体" w:cs="宋体"/>
          <w:b/>
          <w:color w:val="000000"/>
          <w:sz w:val="24"/>
          <w:szCs w:val="24"/>
        </w:rPr>
      </w:pPr>
      <w:r>
        <w:rPr>
          <w:rFonts w:hint="eastAsia" w:ascii="宋体" w:hAnsi="宋体" w:eastAsia="宋体" w:cs="宋体"/>
          <w:b/>
          <w:color w:val="000000"/>
          <w:sz w:val="24"/>
          <w:szCs w:val="24"/>
        </w:rPr>
        <w:t>以上资质证明文件均提供复印件，加盖报价单位公章。</w:t>
      </w:r>
    </w:p>
    <w:bookmarkEnd w:id="101"/>
    <w:p>
      <w:pPr>
        <w:rPr>
          <w:rFonts w:ascii="楷体_GB2312" w:hAnsi="新宋体" w:eastAsia="楷体_GB2312"/>
          <w:b/>
          <w:sz w:val="24"/>
          <w:szCs w:val="24"/>
        </w:rPr>
      </w:pPr>
    </w:p>
    <w:p>
      <w:pPr>
        <w:pStyle w:val="2"/>
        <w:keepNext w:val="0"/>
        <w:keepLines w:val="0"/>
        <w:pageBreakBefore/>
        <w:spacing w:before="312" w:beforeLines="100" w:after="312" w:afterLines="100" w:line="240" w:lineRule="auto"/>
        <w:jc w:val="center"/>
        <w:rPr>
          <w:rFonts w:hAnsi="宋体"/>
          <w:szCs w:val="36"/>
        </w:rPr>
      </w:pPr>
      <w:bookmarkStart w:id="106" w:name="_Toc3778"/>
      <w:bookmarkStart w:id="107" w:name="_Toc294681935"/>
      <w:r>
        <w:rPr>
          <w:rFonts w:hint="eastAsia" w:hAnsi="宋体"/>
          <w:szCs w:val="36"/>
        </w:rPr>
        <w:t>第</w:t>
      </w:r>
      <w:r>
        <w:rPr>
          <w:rFonts w:hint="eastAsia" w:hAnsi="宋体"/>
          <w:szCs w:val="36"/>
          <w:lang w:val="en-US" w:eastAsia="zh-CN"/>
        </w:rPr>
        <w:t>六</w:t>
      </w:r>
      <w:r>
        <w:rPr>
          <w:rFonts w:hint="eastAsia" w:hAnsi="宋体"/>
          <w:szCs w:val="36"/>
        </w:rPr>
        <w:t>部分  评审办法</w:t>
      </w:r>
      <w:bookmarkEnd w:id="106"/>
      <w:bookmarkEnd w:id="107"/>
    </w:p>
    <w:p>
      <w:pPr>
        <w:ind w:firstLine="420" w:firstLineChars="200"/>
        <w:rPr>
          <w:rFonts w:ascii="宋体" w:hAnsi="宋体" w:cs="Arial"/>
          <w:bCs/>
          <w:kern w:val="28"/>
        </w:rPr>
      </w:pPr>
      <w:r>
        <w:rPr>
          <w:rFonts w:hint="eastAsia" w:ascii="宋体" w:hAnsi="宋体" w:cs="Arial"/>
          <w:bCs/>
          <w:kern w:val="28"/>
        </w:rPr>
        <w:t>根据相关法律法规和本项目询价文件，按照公平、公正、科学、择优的原则选择成交单位，特制定本办法。</w:t>
      </w:r>
    </w:p>
    <w:p>
      <w:pPr>
        <w:ind w:firstLine="422" w:firstLineChars="200"/>
        <w:rPr>
          <w:rFonts w:ascii="宋体" w:hAnsi="宋体" w:cs="Arial"/>
          <w:b/>
          <w:bCs/>
          <w:kern w:val="28"/>
        </w:rPr>
      </w:pPr>
      <w:r>
        <w:rPr>
          <w:rFonts w:hint="eastAsia" w:ascii="宋体" w:hAnsi="宋体" w:cs="Arial"/>
          <w:b/>
          <w:bCs/>
          <w:kern w:val="28"/>
        </w:rPr>
        <w:t>一、 评审原则</w:t>
      </w:r>
    </w:p>
    <w:p>
      <w:pPr>
        <w:ind w:firstLine="420" w:firstLineChars="200"/>
        <w:rPr>
          <w:rFonts w:ascii="宋体" w:hAnsi="宋体" w:cs="Arial"/>
          <w:bCs/>
          <w:kern w:val="28"/>
        </w:rPr>
      </w:pPr>
      <w:r>
        <w:rPr>
          <w:rFonts w:hint="eastAsia" w:ascii="宋体" w:hAnsi="宋体" w:cs="Arial"/>
          <w:bCs/>
          <w:kern w:val="28"/>
        </w:rPr>
        <w:t>为最大限度地保护当事人的权益，询价小组应严格按照询价文件的技术、商务要求，对报价文件进行综合分析、对比、评价，编制评审报告。评审人员必须严格遵守保密规定，不得泄漏评审的有关情况，不得索贿受贿，不得接受吃请和礼品，不得参加影响公正评审的有关活动。报价人不得以任何方式干扰采购工作的进行，一经发现其报价文件将被拒绝。对未成交单位，询价小组不作任何未成交解释。</w:t>
      </w:r>
    </w:p>
    <w:p>
      <w:pPr>
        <w:ind w:firstLine="422" w:firstLineChars="200"/>
        <w:rPr>
          <w:rFonts w:ascii="宋体" w:hAnsi="宋体" w:cs="Arial"/>
          <w:b/>
          <w:bCs/>
          <w:kern w:val="28"/>
        </w:rPr>
      </w:pPr>
      <w:r>
        <w:rPr>
          <w:rFonts w:hint="eastAsia" w:ascii="宋体" w:hAnsi="宋体" w:cs="Arial"/>
          <w:b/>
          <w:bCs/>
          <w:kern w:val="28"/>
        </w:rPr>
        <w:t>二、评审组织</w:t>
      </w:r>
    </w:p>
    <w:p>
      <w:pPr>
        <w:ind w:firstLine="420" w:firstLineChars="200"/>
        <w:rPr>
          <w:rFonts w:ascii="宋体" w:hAnsi="宋体" w:cs="Arial"/>
          <w:bCs/>
          <w:kern w:val="28"/>
        </w:rPr>
      </w:pPr>
      <w:r>
        <w:rPr>
          <w:rFonts w:hint="eastAsia" w:ascii="宋体" w:hAnsi="宋体" w:cs="Arial"/>
          <w:bCs/>
          <w:kern w:val="28"/>
        </w:rPr>
        <w:t>开标后，询价小组首先对报价文件进行资格性检查和符合性检查，凡报价人资格不符合询价文件要求；报价文件实质性内容和格式严重不符合有关规定或不响应询价文件要求者，经询价小组认定作为无效报价，予以废除，不再进入后续评审。对报价文件中的疑问，由询价小组对报价人进行询标，报价人做出书面答复作为报价文件的补充文件。除对报价的算术错误按有关规定处理外，不得在询标过程中修改报价文件的实质性条款内容。</w:t>
      </w:r>
    </w:p>
    <w:p>
      <w:pPr>
        <w:ind w:firstLine="420" w:firstLineChars="200"/>
        <w:rPr>
          <w:rFonts w:ascii="宋体" w:hAnsi="宋体" w:cs="Arial"/>
          <w:bCs/>
          <w:color w:val="FF0000"/>
          <w:kern w:val="28"/>
        </w:rPr>
      </w:pPr>
      <w:r>
        <w:rPr>
          <w:rFonts w:hint="eastAsia" w:ascii="宋体" w:hAnsi="宋体" w:cs="Arial"/>
          <w:bCs/>
          <w:kern w:val="28"/>
        </w:rPr>
        <w:t>经资格性检查和符合性检查后，评审期间出现符合专业条件的报价人或者对询价文件作出实质响应的报价人（有效报价人）不足三家，或报价人的报价均超过采购预算，按相关法律法规有关规定，依法继续进行或转为其它采购方式进行采购，或宣布本次询价失败，重新组织采购。</w:t>
      </w:r>
    </w:p>
    <w:p>
      <w:pPr>
        <w:ind w:firstLine="422" w:firstLineChars="200"/>
        <w:rPr>
          <w:rFonts w:ascii="宋体" w:hAnsi="宋体" w:cs="Arial"/>
          <w:b/>
          <w:bCs/>
          <w:kern w:val="28"/>
        </w:rPr>
      </w:pPr>
      <w:r>
        <w:rPr>
          <w:rFonts w:hint="eastAsia" w:ascii="宋体" w:hAnsi="宋体" w:cs="Arial"/>
          <w:b/>
          <w:bCs/>
          <w:kern w:val="28"/>
        </w:rPr>
        <w:t>三、评审程序及办法</w:t>
      </w:r>
    </w:p>
    <w:p>
      <w:pPr>
        <w:pStyle w:val="75"/>
        <w:ind w:firstLine="0" w:firstLineChars="0"/>
        <w:rPr>
          <w:rFonts w:hint="eastAsia" w:ascii="宋体" w:hAnsi="宋体" w:cs="Arial"/>
          <w:bCs/>
          <w:kern w:val="28"/>
        </w:rPr>
      </w:pPr>
      <w:r>
        <w:rPr>
          <w:rFonts w:hint="eastAsia" w:ascii="宋体" w:hAnsi="宋体" w:cs="Arial"/>
          <w:bCs/>
          <w:kern w:val="28"/>
        </w:rPr>
        <w:tab/>
      </w:r>
      <w:r>
        <w:rPr>
          <w:rFonts w:hint="eastAsia" w:ascii="宋体" w:hAnsi="宋体" w:cs="Arial"/>
          <w:bCs/>
          <w:kern w:val="28"/>
        </w:rPr>
        <w:t>即在</w:t>
      </w:r>
      <w:r>
        <w:rPr>
          <w:rFonts w:hint="eastAsia" w:ascii="宋体" w:hAnsi="宋体" w:cs="Arial"/>
          <w:b/>
          <w:bCs/>
          <w:kern w:val="28"/>
        </w:rPr>
        <w:t>满足询价文件实质性要求的前提下，依据符合采购需求、质量和服务相等且评标价最低的原则，确定成交人；</w:t>
      </w:r>
      <w:r>
        <w:rPr>
          <w:rFonts w:hint="eastAsia" w:ascii="宋体" w:hAnsi="宋体" w:cs="Arial"/>
          <w:bCs/>
          <w:kern w:val="28"/>
        </w:rPr>
        <w:t>如报价相同，则由询价小组根据报价人的综合实力集体决议确定成交人。具体评审程序如下：</w:t>
      </w:r>
    </w:p>
    <w:tbl>
      <w:tblPr>
        <w:tblStyle w:val="40"/>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983"/>
        <w:gridCol w:w="2588"/>
        <w:gridCol w:w="3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708" w:type="dxa"/>
            <w:noWrap w:val="0"/>
            <w:vAlign w:val="center"/>
          </w:tcPr>
          <w:p>
            <w:pPr>
              <w:spacing w:line="360" w:lineRule="auto"/>
              <w:ind w:right="3"/>
              <w:jc w:val="center"/>
              <w:rPr>
                <w:rFonts w:ascii="宋体" w:hAnsi="宋体"/>
                <w:color w:val="000000"/>
                <w:szCs w:val="21"/>
              </w:rPr>
            </w:pPr>
            <w:r>
              <w:rPr>
                <w:rFonts w:hint="eastAsia" w:ascii="宋体" w:hAnsi="宋体"/>
                <w:color w:val="000000"/>
                <w:szCs w:val="21"/>
              </w:rPr>
              <w:t>序号</w:t>
            </w:r>
          </w:p>
        </w:tc>
        <w:tc>
          <w:tcPr>
            <w:tcW w:w="1983" w:type="dxa"/>
            <w:noWrap w:val="0"/>
            <w:vAlign w:val="center"/>
          </w:tcPr>
          <w:p>
            <w:pPr>
              <w:spacing w:line="360" w:lineRule="auto"/>
              <w:ind w:right="3"/>
              <w:jc w:val="center"/>
              <w:rPr>
                <w:rFonts w:ascii="宋体" w:hAnsi="宋体"/>
                <w:color w:val="000000"/>
                <w:szCs w:val="21"/>
              </w:rPr>
            </w:pPr>
            <w:r>
              <w:rPr>
                <w:rFonts w:hint="eastAsia" w:ascii="宋体" w:hAnsi="宋体"/>
                <w:color w:val="000000"/>
                <w:szCs w:val="21"/>
              </w:rPr>
              <w:t>评审类型</w:t>
            </w:r>
          </w:p>
        </w:tc>
        <w:tc>
          <w:tcPr>
            <w:tcW w:w="2588" w:type="dxa"/>
            <w:noWrap w:val="0"/>
            <w:vAlign w:val="center"/>
          </w:tcPr>
          <w:p>
            <w:pPr>
              <w:pStyle w:val="12"/>
              <w:ind w:firstLine="0"/>
              <w:jc w:val="center"/>
              <w:rPr>
                <w:rFonts w:ascii="宋体" w:hAnsi="宋体"/>
                <w:color w:val="000000"/>
                <w:szCs w:val="21"/>
              </w:rPr>
            </w:pPr>
            <w:r>
              <w:rPr>
                <w:rFonts w:hint="eastAsia" w:ascii="宋体" w:hAnsi="宋体"/>
                <w:color w:val="000000"/>
                <w:szCs w:val="21"/>
              </w:rPr>
              <w:t>评审内容</w:t>
            </w:r>
          </w:p>
        </w:tc>
        <w:tc>
          <w:tcPr>
            <w:tcW w:w="3781" w:type="dxa"/>
            <w:noWrap w:val="0"/>
            <w:vAlign w:val="center"/>
          </w:tcPr>
          <w:p>
            <w:pPr>
              <w:pStyle w:val="12"/>
              <w:ind w:firstLine="0"/>
              <w:jc w:val="center"/>
              <w:rPr>
                <w:rFonts w:ascii="宋体" w:hAnsi="宋体"/>
                <w:color w:val="000000"/>
                <w:szCs w:val="21"/>
              </w:rPr>
            </w:pPr>
            <w:r>
              <w:rPr>
                <w:rFonts w:hint="eastAsia" w:ascii="宋体" w:hAnsi="宋体"/>
                <w:color w:val="000000"/>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708" w:type="dxa"/>
            <w:vMerge w:val="restart"/>
            <w:noWrap w:val="0"/>
            <w:vAlign w:val="center"/>
          </w:tcPr>
          <w:p>
            <w:pPr>
              <w:spacing w:line="360" w:lineRule="auto"/>
              <w:ind w:right="3"/>
              <w:jc w:val="center"/>
              <w:rPr>
                <w:rFonts w:ascii="宋体" w:hAnsi="宋体"/>
                <w:color w:val="000000"/>
                <w:spacing w:val="4"/>
                <w:szCs w:val="21"/>
              </w:rPr>
            </w:pPr>
            <w:r>
              <w:rPr>
                <w:rFonts w:hint="eastAsia" w:ascii="宋体" w:hAnsi="宋体"/>
                <w:color w:val="000000"/>
                <w:spacing w:val="4"/>
                <w:szCs w:val="21"/>
              </w:rPr>
              <w:t>1</w:t>
            </w:r>
          </w:p>
        </w:tc>
        <w:tc>
          <w:tcPr>
            <w:tcW w:w="1983" w:type="dxa"/>
            <w:vMerge w:val="restart"/>
            <w:noWrap w:val="0"/>
            <w:vAlign w:val="center"/>
          </w:tcPr>
          <w:p>
            <w:pPr>
              <w:spacing w:line="360" w:lineRule="auto"/>
              <w:ind w:right="3"/>
              <w:jc w:val="center"/>
              <w:rPr>
                <w:rFonts w:ascii="宋体" w:hAnsi="宋体"/>
                <w:color w:val="000000"/>
                <w:spacing w:val="4"/>
                <w:szCs w:val="21"/>
              </w:rPr>
            </w:pPr>
            <w:r>
              <w:rPr>
                <w:rFonts w:hint="eastAsia" w:ascii="宋体" w:hAnsi="宋体" w:cs="Arial"/>
                <w:bCs/>
                <w:color w:val="000000"/>
                <w:kern w:val="28"/>
                <w:szCs w:val="21"/>
              </w:rPr>
              <w:t>符合性检查</w:t>
            </w:r>
          </w:p>
        </w:tc>
        <w:tc>
          <w:tcPr>
            <w:tcW w:w="2588" w:type="dxa"/>
            <w:noWrap w:val="0"/>
            <w:vAlign w:val="center"/>
          </w:tcPr>
          <w:p>
            <w:pPr>
              <w:pStyle w:val="12"/>
              <w:ind w:firstLine="0"/>
              <w:jc w:val="center"/>
              <w:rPr>
                <w:rFonts w:ascii="宋体" w:hAnsi="宋体"/>
                <w:color w:val="000000"/>
                <w:szCs w:val="21"/>
              </w:rPr>
            </w:pPr>
            <w:r>
              <w:rPr>
                <w:rFonts w:hint="eastAsia" w:ascii="宋体" w:hAnsi="宋体"/>
                <w:color w:val="000000"/>
                <w:szCs w:val="21"/>
              </w:rPr>
              <w:t>投标供应商名称</w:t>
            </w:r>
          </w:p>
        </w:tc>
        <w:tc>
          <w:tcPr>
            <w:tcW w:w="3781" w:type="dxa"/>
            <w:noWrap w:val="0"/>
            <w:vAlign w:val="center"/>
          </w:tcPr>
          <w:p>
            <w:pPr>
              <w:pStyle w:val="12"/>
              <w:ind w:firstLine="0"/>
              <w:jc w:val="center"/>
              <w:rPr>
                <w:rFonts w:ascii="宋体" w:hAnsi="宋体"/>
                <w:color w:val="000000"/>
                <w:szCs w:val="21"/>
              </w:rPr>
            </w:pPr>
            <w:r>
              <w:rPr>
                <w:rFonts w:hint="eastAsia" w:ascii="宋体" w:hAnsi="宋体"/>
                <w:color w:val="000000"/>
                <w:szCs w:val="2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708" w:type="dxa"/>
            <w:vMerge w:val="continue"/>
            <w:noWrap w:val="0"/>
            <w:vAlign w:val="center"/>
          </w:tcPr>
          <w:p>
            <w:pPr>
              <w:spacing w:line="360" w:lineRule="auto"/>
              <w:ind w:right="3"/>
              <w:jc w:val="center"/>
              <w:rPr>
                <w:rFonts w:ascii="宋体" w:hAnsi="宋体" w:cs="宋体"/>
                <w:color w:val="000000"/>
                <w:szCs w:val="21"/>
              </w:rPr>
            </w:pPr>
          </w:p>
        </w:tc>
        <w:tc>
          <w:tcPr>
            <w:tcW w:w="1983" w:type="dxa"/>
            <w:vMerge w:val="continue"/>
            <w:noWrap w:val="0"/>
            <w:vAlign w:val="center"/>
          </w:tcPr>
          <w:p>
            <w:pPr>
              <w:spacing w:line="360" w:lineRule="auto"/>
              <w:ind w:right="3"/>
              <w:jc w:val="center"/>
              <w:rPr>
                <w:rFonts w:ascii="宋体" w:hAnsi="宋体" w:cs="宋体"/>
                <w:color w:val="000000"/>
                <w:szCs w:val="21"/>
              </w:rPr>
            </w:pPr>
          </w:p>
        </w:tc>
        <w:tc>
          <w:tcPr>
            <w:tcW w:w="2588" w:type="dxa"/>
            <w:noWrap w:val="0"/>
            <w:vAlign w:val="center"/>
          </w:tcPr>
          <w:p>
            <w:pPr>
              <w:pStyle w:val="12"/>
              <w:ind w:firstLine="0"/>
              <w:jc w:val="center"/>
              <w:rPr>
                <w:rFonts w:ascii="宋体" w:hAnsi="宋体"/>
                <w:color w:val="000000"/>
                <w:szCs w:val="21"/>
              </w:rPr>
            </w:pPr>
            <w:r>
              <w:rPr>
                <w:rFonts w:hint="eastAsia" w:ascii="宋体" w:hAnsi="宋体"/>
                <w:color w:val="000000"/>
                <w:szCs w:val="21"/>
              </w:rPr>
              <w:t>投标函签字盖章</w:t>
            </w:r>
          </w:p>
        </w:tc>
        <w:tc>
          <w:tcPr>
            <w:tcW w:w="3781" w:type="dxa"/>
            <w:noWrap w:val="0"/>
            <w:vAlign w:val="center"/>
          </w:tcPr>
          <w:p>
            <w:pPr>
              <w:pStyle w:val="12"/>
              <w:ind w:firstLine="0"/>
              <w:jc w:val="center"/>
              <w:rPr>
                <w:rFonts w:ascii="宋体" w:hAnsi="宋体"/>
                <w:color w:val="000000"/>
                <w:szCs w:val="21"/>
              </w:rPr>
            </w:pPr>
            <w:r>
              <w:rPr>
                <w:rFonts w:hint="eastAsia" w:ascii="宋体" w:hAnsi="宋体"/>
                <w:color w:val="000000"/>
                <w:szCs w:val="21"/>
              </w:rPr>
              <w:t>有法定代表人或其授权代表签字并加盖单位章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708" w:type="dxa"/>
            <w:vMerge w:val="continue"/>
            <w:noWrap w:val="0"/>
            <w:vAlign w:val="center"/>
          </w:tcPr>
          <w:p>
            <w:pPr>
              <w:spacing w:line="360" w:lineRule="auto"/>
              <w:ind w:right="3"/>
              <w:jc w:val="center"/>
              <w:rPr>
                <w:rFonts w:ascii="宋体" w:hAnsi="宋体" w:cs="宋体"/>
                <w:color w:val="000000"/>
                <w:szCs w:val="21"/>
              </w:rPr>
            </w:pPr>
          </w:p>
        </w:tc>
        <w:tc>
          <w:tcPr>
            <w:tcW w:w="1983" w:type="dxa"/>
            <w:vMerge w:val="continue"/>
            <w:noWrap w:val="0"/>
            <w:vAlign w:val="center"/>
          </w:tcPr>
          <w:p>
            <w:pPr>
              <w:spacing w:line="360" w:lineRule="auto"/>
              <w:ind w:right="3"/>
              <w:jc w:val="center"/>
              <w:rPr>
                <w:rFonts w:ascii="宋体" w:hAnsi="宋体" w:cs="宋体"/>
                <w:color w:val="000000"/>
                <w:szCs w:val="21"/>
              </w:rPr>
            </w:pPr>
          </w:p>
        </w:tc>
        <w:tc>
          <w:tcPr>
            <w:tcW w:w="2588" w:type="dxa"/>
            <w:noWrap w:val="0"/>
            <w:vAlign w:val="center"/>
          </w:tcPr>
          <w:p>
            <w:pPr>
              <w:pStyle w:val="12"/>
              <w:ind w:firstLine="0"/>
              <w:jc w:val="center"/>
              <w:rPr>
                <w:rFonts w:ascii="宋体" w:hAnsi="宋体"/>
                <w:color w:val="000000"/>
                <w:szCs w:val="21"/>
              </w:rPr>
            </w:pPr>
            <w:r>
              <w:rPr>
                <w:rFonts w:hint="eastAsia" w:ascii="宋体" w:hAnsi="宋体"/>
                <w:color w:val="000000"/>
                <w:szCs w:val="21"/>
              </w:rPr>
              <w:t>投标文件格式</w:t>
            </w:r>
          </w:p>
        </w:tc>
        <w:tc>
          <w:tcPr>
            <w:tcW w:w="3781" w:type="dxa"/>
            <w:noWrap w:val="0"/>
            <w:vAlign w:val="center"/>
          </w:tcPr>
          <w:p>
            <w:pPr>
              <w:pStyle w:val="12"/>
              <w:ind w:firstLine="0"/>
              <w:jc w:val="center"/>
              <w:rPr>
                <w:rFonts w:ascii="宋体" w:hAnsi="宋体"/>
                <w:color w:val="000000"/>
                <w:szCs w:val="21"/>
              </w:rPr>
            </w:pPr>
            <w:r>
              <w:rPr>
                <w:rFonts w:hint="eastAsia" w:ascii="宋体" w:hAnsi="宋体"/>
                <w:color w:val="000000"/>
                <w:szCs w:val="21"/>
              </w:rPr>
              <w:t>符合第五部份“投标文件格式”的要求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708" w:type="dxa"/>
            <w:vMerge w:val="continue"/>
            <w:noWrap w:val="0"/>
            <w:vAlign w:val="center"/>
          </w:tcPr>
          <w:p>
            <w:pPr>
              <w:spacing w:line="360" w:lineRule="auto"/>
              <w:ind w:right="3"/>
              <w:jc w:val="center"/>
              <w:rPr>
                <w:rFonts w:ascii="宋体" w:hAnsi="宋体" w:cs="宋体"/>
                <w:color w:val="000000"/>
                <w:szCs w:val="21"/>
              </w:rPr>
            </w:pPr>
          </w:p>
        </w:tc>
        <w:tc>
          <w:tcPr>
            <w:tcW w:w="1983" w:type="dxa"/>
            <w:vMerge w:val="continue"/>
            <w:noWrap w:val="0"/>
            <w:vAlign w:val="center"/>
          </w:tcPr>
          <w:p>
            <w:pPr>
              <w:spacing w:line="360" w:lineRule="auto"/>
              <w:ind w:right="3"/>
              <w:jc w:val="center"/>
              <w:rPr>
                <w:rFonts w:ascii="宋体" w:hAnsi="宋体" w:cs="宋体"/>
                <w:color w:val="000000"/>
                <w:szCs w:val="21"/>
              </w:rPr>
            </w:pPr>
          </w:p>
        </w:tc>
        <w:tc>
          <w:tcPr>
            <w:tcW w:w="2588" w:type="dxa"/>
            <w:noWrap w:val="0"/>
            <w:vAlign w:val="center"/>
          </w:tcPr>
          <w:p>
            <w:pPr>
              <w:pStyle w:val="12"/>
              <w:ind w:firstLine="0"/>
              <w:jc w:val="center"/>
              <w:rPr>
                <w:rFonts w:ascii="宋体" w:hAnsi="宋体"/>
                <w:color w:val="000000"/>
                <w:szCs w:val="21"/>
              </w:rPr>
            </w:pPr>
            <w:r>
              <w:rPr>
                <w:rFonts w:hint="eastAsia" w:ascii="宋体" w:hAnsi="宋体"/>
                <w:color w:val="000000"/>
                <w:szCs w:val="21"/>
              </w:rPr>
              <w:t>投标有效期</w:t>
            </w:r>
          </w:p>
        </w:tc>
        <w:tc>
          <w:tcPr>
            <w:tcW w:w="3781" w:type="dxa"/>
            <w:noWrap w:val="0"/>
            <w:vAlign w:val="center"/>
          </w:tcPr>
          <w:p>
            <w:pPr>
              <w:pStyle w:val="12"/>
              <w:ind w:firstLine="0"/>
              <w:jc w:val="center"/>
              <w:rPr>
                <w:rFonts w:ascii="宋体" w:hAnsi="宋体"/>
                <w:color w:val="000000"/>
                <w:szCs w:val="21"/>
              </w:rPr>
            </w:pPr>
            <w:r>
              <w:rPr>
                <w:rFonts w:hint="eastAsia" w:ascii="宋体" w:hAnsi="宋体"/>
                <w:color w:val="000000"/>
                <w:szCs w:val="21"/>
              </w:rPr>
              <w:t>不少于60天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708" w:type="dxa"/>
            <w:vMerge w:val="restart"/>
            <w:noWrap w:val="0"/>
            <w:vAlign w:val="center"/>
          </w:tcPr>
          <w:p>
            <w:pPr>
              <w:spacing w:line="360" w:lineRule="auto"/>
              <w:ind w:right="3"/>
              <w:jc w:val="center"/>
              <w:rPr>
                <w:rFonts w:ascii="宋体" w:hAnsi="宋体" w:cs="宋体"/>
                <w:color w:val="000000"/>
                <w:szCs w:val="21"/>
              </w:rPr>
            </w:pPr>
            <w:r>
              <w:rPr>
                <w:rFonts w:hint="eastAsia" w:ascii="宋体" w:hAnsi="宋体" w:cs="宋体"/>
                <w:color w:val="000000"/>
                <w:szCs w:val="21"/>
              </w:rPr>
              <w:t>2</w:t>
            </w:r>
          </w:p>
        </w:tc>
        <w:tc>
          <w:tcPr>
            <w:tcW w:w="1983" w:type="dxa"/>
            <w:vMerge w:val="restart"/>
            <w:noWrap w:val="0"/>
            <w:vAlign w:val="center"/>
          </w:tcPr>
          <w:p>
            <w:pPr>
              <w:spacing w:line="360" w:lineRule="auto"/>
              <w:ind w:right="3"/>
              <w:jc w:val="center"/>
              <w:rPr>
                <w:rFonts w:ascii="宋体" w:hAnsi="宋体" w:cs="宋体"/>
                <w:color w:val="000000"/>
                <w:szCs w:val="21"/>
              </w:rPr>
            </w:pPr>
            <w:r>
              <w:rPr>
                <w:rFonts w:hint="eastAsia" w:ascii="宋体" w:hAnsi="宋体"/>
                <w:color w:val="000000"/>
                <w:szCs w:val="21"/>
              </w:rPr>
              <w:t>资格</w:t>
            </w:r>
            <w:r>
              <w:rPr>
                <w:rFonts w:hint="eastAsia" w:ascii="宋体" w:hAnsi="宋体" w:cs="Arial"/>
                <w:bCs/>
                <w:color w:val="000000"/>
                <w:kern w:val="28"/>
                <w:szCs w:val="21"/>
              </w:rPr>
              <w:t>性检查</w:t>
            </w:r>
          </w:p>
        </w:tc>
        <w:tc>
          <w:tcPr>
            <w:tcW w:w="2588" w:type="dxa"/>
            <w:noWrap w:val="0"/>
            <w:vAlign w:val="center"/>
          </w:tcPr>
          <w:p>
            <w:pPr>
              <w:pStyle w:val="12"/>
              <w:ind w:firstLine="0"/>
              <w:jc w:val="center"/>
              <w:rPr>
                <w:rFonts w:ascii="宋体" w:hAnsi="宋体"/>
                <w:color w:val="000000"/>
                <w:szCs w:val="21"/>
              </w:rPr>
            </w:pPr>
            <w:r>
              <w:rPr>
                <w:rFonts w:hint="eastAsia" w:ascii="宋体" w:hAnsi="宋体"/>
                <w:color w:val="000000"/>
                <w:szCs w:val="21"/>
              </w:rPr>
              <w:t>营业执照</w:t>
            </w:r>
          </w:p>
        </w:tc>
        <w:tc>
          <w:tcPr>
            <w:tcW w:w="3781" w:type="dxa"/>
            <w:noWrap w:val="0"/>
            <w:vAlign w:val="center"/>
          </w:tcPr>
          <w:p>
            <w:pPr>
              <w:pStyle w:val="12"/>
              <w:ind w:firstLine="0"/>
              <w:jc w:val="center"/>
              <w:rPr>
                <w:rFonts w:ascii="宋体" w:hAnsi="宋体"/>
                <w:color w:val="000000"/>
                <w:szCs w:val="21"/>
              </w:rPr>
            </w:pPr>
            <w:r>
              <w:rPr>
                <w:rFonts w:hint="eastAsia" w:ascii="宋体" w:hAnsi="宋体"/>
                <w:color w:val="000000"/>
                <w:szCs w:val="21"/>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708" w:type="dxa"/>
            <w:vMerge w:val="continue"/>
            <w:noWrap w:val="0"/>
            <w:vAlign w:val="center"/>
          </w:tcPr>
          <w:p>
            <w:pPr>
              <w:spacing w:line="360" w:lineRule="auto"/>
              <w:ind w:right="3"/>
              <w:jc w:val="center"/>
              <w:rPr>
                <w:rFonts w:ascii="宋体" w:hAnsi="宋体"/>
                <w:color w:val="000000"/>
                <w:szCs w:val="21"/>
              </w:rPr>
            </w:pPr>
          </w:p>
        </w:tc>
        <w:tc>
          <w:tcPr>
            <w:tcW w:w="1983" w:type="dxa"/>
            <w:vMerge w:val="continue"/>
            <w:noWrap w:val="0"/>
            <w:vAlign w:val="center"/>
          </w:tcPr>
          <w:p>
            <w:pPr>
              <w:spacing w:line="360" w:lineRule="auto"/>
              <w:ind w:right="3"/>
              <w:jc w:val="center"/>
              <w:rPr>
                <w:rFonts w:ascii="宋体" w:hAnsi="宋体"/>
                <w:color w:val="000000"/>
                <w:szCs w:val="21"/>
              </w:rPr>
            </w:pPr>
          </w:p>
        </w:tc>
        <w:tc>
          <w:tcPr>
            <w:tcW w:w="2588" w:type="dxa"/>
            <w:vMerge w:val="restart"/>
            <w:tcBorders>
              <w:top w:val="single" w:color="auto" w:sz="4" w:space="0"/>
            </w:tcBorders>
            <w:noWrap w:val="0"/>
            <w:vAlign w:val="center"/>
          </w:tcPr>
          <w:p>
            <w:pPr>
              <w:pStyle w:val="12"/>
              <w:ind w:firstLine="0"/>
              <w:jc w:val="center"/>
              <w:rPr>
                <w:rFonts w:ascii="宋体" w:hAnsi="宋体"/>
                <w:color w:val="000000"/>
                <w:szCs w:val="21"/>
              </w:rPr>
            </w:pPr>
            <w:r>
              <w:rPr>
                <w:rFonts w:hint="eastAsia" w:ascii="宋体" w:hAnsi="宋体"/>
                <w:color w:val="000000"/>
                <w:szCs w:val="21"/>
              </w:rPr>
              <w:t>供应商资格</w:t>
            </w:r>
          </w:p>
        </w:tc>
        <w:tc>
          <w:tcPr>
            <w:tcW w:w="3781" w:type="dxa"/>
            <w:noWrap w:val="0"/>
            <w:vAlign w:val="center"/>
          </w:tcPr>
          <w:p>
            <w:pPr>
              <w:pStyle w:val="12"/>
              <w:ind w:firstLine="0"/>
              <w:jc w:val="center"/>
              <w:rPr>
                <w:rFonts w:ascii="宋体" w:hAnsi="宋体"/>
                <w:b w:val="0"/>
                <w:bCs/>
                <w:color w:val="000000"/>
                <w:szCs w:val="21"/>
              </w:rPr>
            </w:pPr>
            <w:r>
              <w:rPr>
                <w:rFonts w:hint="eastAsia" w:ascii="宋体" w:hAnsi="宋体" w:cs="Arial"/>
                <w:b w:val="0"/>
                <w:bCs/>
                <w:snapToGrid w:val="0"/>
                <w:highlight w:val="none"/>
                <w:lang w:eastAsia="zh-CN"/>
              </w:rPr>
              <w:t>建筑装饰工程设计专项乙级及以上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708" w:type="dxa"/>
            <w:vMerge w:val="continue"/>
            <w:noWrap w:val="0"/>
            <w:vAlign w:val="center"/>
          </w:tcPr>
          <w:p>
            <w:pPr>
              <w:spacing w:line="360" w:lineRule="auto"/>
              <w:ind w:right="3"/>
              <w:jc w:val="center"/>
              <w:rPr>
                <w:rFonts w:ascii="宋体" w:hAnsi="宋体"/>
                <w:color w:val="000000"/>
                <w:szCs w:val="21"/>
              </w:rPr>
            </w:pPr>
          </w:p>
        </w:tc>
        <w:tc>
          <w:tcPr>
            <w:tcW w:w="1983" w:type="dxa"/>
            <w:vMerge w:val="continue"/>
            <w:noWrap w:val="0"/>
            <w:vAlign w:val="center"/>
          </w:tcPr>
          <w:p>
            <w:pPr>
              <w:spacing w:line="360" w:lineRule="auto"/>
              <w:ind w:right="3"/>
              <w:jc w:val="center"/>
              <w:rPr>
                <w:rFonts w:ascii="宋体" w:hAnsi="宋体"/>
                <w:color w:val="000000"/>
                <w:szCs w:val="21"/>
              </w:rPr>
            </w:pPr>
          </w:p>
        </w:tc>
        <w:tc>
          <w:tcPr>
            <w:tcW w:w="2588" w:type="dxa"/>
            <w:vMerge w:val="continue"/>
            <w:tcBorders>
              <w:bottom w:val="single" w:color="auto" w:sz="4" w:space="0"/>
            </w:tcBorders>
            <w:noWrap w:val="0"/>
            <w:vAlign w:val="center"/>
          </w:tcPr>
          <w:p>
            <w:pPr>
              <w:pStyle w:val="12"/>
              <w:ind w:firstLine="0"/>
              <w:jc w:val="center"/>
              <w:rPr>
                <w:rFonts w:hint="eastAsia" w:ascii="宋体" w:hAnsi="宋体"/>
                <w:color w:val="000000"/>
                <w:szCs w:val="21"/>
              </w:rPr>
            </w:pPr>
          </w:p>
        </w:tc>
        <w:tc>
          <w:tcPr>
            <w:tcW w:w="3781" w:type="dxa"/>
            <w:noWrap w:val="0"/>
            <w:vAlign w:val="center"/>
          </w:tcPr>
          <w:p>
            <w:pPr>
              <w:pStyle w:val="12"/>
              <w:ind w:firstLine="0"/>
              <w:jc w:val="center"/>
              <w:rPr>
                <w:rFonts w:hint="default" w:ascii="宋体" w:hAnsi="宋体" w:cs="Arial"/>
                <w:b w:val="0"/>
                <w:bCs/>
                <w:snapToGrid w:val="0"/>
                <w:highlight w:val="none"/>
                <w:lang w:val="en-US" w:eastAsia="zh-CN"/>
              </w:rPr>
            </w:pPr>
            <w:r>
              <w:rPr>
                <w:rFonts w:hint="eastAsia" w:ascii="宋体" w:hAnsi="宋体" w:cs="Arial"/>
                <w:b w:val="0"/>
                <w:bCs/>
                <w:snapToGrid w:val="0"/>
                <w:highlight w:val="none"/>
                <w:lang w:val="en-US" w:eastAsia="zh-CN"/>
              </w:rPr>
              <w:t>有效的安全生产许可证</w:t>
            </w:r>
          </w:p>
        </w:tc>
      </w:tr>
    </w:tbl>
    <w:p>
      <w:pPr>
        <w:pStyle w:val="75"/>
        <w:ind w:firstLine="0" w:firstLineChars="0"/>
        <w:rPr>
          <w:rFonts w:hint="eastAsia" w:ascii="宋体" w:hAnsi="宋体" w:cs="Arial"/>
          <w:bCs/>
          <w:kern w:val="28"/>
        </w:rPr>
      </w:pPr>
    </w:p>
    <w:p>
      <w:pPr>
        <w:pStyle w:val="75"/>
        <w:widowControl/>
        <w:numPr>
          <w:ilvl w:val="0"/>
          <w:numId w:val="14"/>
        </w:numPr>
        <w:spacing w:line="360" w:lineRule="auto"/>
        <w:ind w:left="426" w:hanging="284" w:firstLineChars="0"/>
        <w:jc w:val="left"/>
        <w:rPr>
          <w:rFonts w:ascii="宋体" w:hAnsi="宋体" w:cs="Arial"/>
          <w:bCs/>
          <w:kern w:val="28"/>
        </w:rPr>
      </w:pPr>
      <w:r>
        <w:rPr>
          <w:rFonts w:hint="eastAsia" w:ascii="宋体" w:hAnsi="宋体" w:cs="Arial"/>
          <w:bCs/>
          <w:kern w:val="28"/>
        </w:rPr>
        <w:t>实质性响应审查：</w:t>
      </w:r>
    </w:p>
    <w:p>
      <w:pPr>
        <w:spacing w:line="360" w:lineRule="auto"/>
        <w:ind w:left="426" w:hanging="284"/>
        <w:rPr>
          <w:rFonts w:ascii="宋体" w:hAnsi="宋体" w:cs="Arial"/>
          <w:bCs/>
          <w:kern w:val="28"/>
        </w:rPr>
      </w:pPr>
      <w:r>
        <w:rPr>
          <w:rFonts w:hint="eastAsia" w:ascii="宋体" w:hAnsi="宋体" w:cs="Arial"/>
          <w:bCs/>
          <w:kern w:val="28"/>
        </w:rPr>
        <w:tab/>
      </w:r>
      <w:r>
        <w:rPr>
          <w:rFonts w:hint="eastAsia" w:ascii="宋体" w:hAnsi="宋体" w:cs="Arial"/>
          <w:bCs/>
          <w:kern w:val="28"/>
        </w:rPr>
        <w:t>询价小组将对确定为实质上响应询价文件要求的报价文件进行校核，看其是否有计算或表达上的错误，修正错误的原则如下：</w:t>
      </w:r>
    </w:p>
    <w:p>
      <w:pPr>
        <w:pStyle w:val="75"/>
        <w:widowControl/>
        <w:numPr>
          <w:ilvl w:val="0"/>
          <w:numId w:val="15"/>
        </w:numPr>
        <w:spacing w:line="360" w:lineRule="auto"/>
        <w:ind w:left="426" w:hanging="284" w:firstLineChars="0"/>
        <w:jc w:val="left"/>
        <w:rPr>
          <w:rFonts w:ascii="宋体" w:hAnsi="宋体" w:cs="Arial"/>
          <w:bCs/>
          <w:kern w:val="28"/>
        </w:rPr>
      </w:pPr>
      <w:r>
        <w:rPr>
          <w:rFonts w:hint="eastAsia" w:ascii="宋体" w:hAnsi="宋体" w:cs="Arial"/>
          <w:bCs/>
          <w:kern w:val="28"/>
        </w:rPr>
        <w:t>开标时报价文件中报价一览表内容与报价明细表内容不一致的，以报价一览表为准。</w:t>
      </w:r>
    </w:p>
    <w:p>
      <w:pPr>
        <w:pStyle w:val="75"/>
        <w:widowControl/>
        <w:numPr>
          <w:ilvl w:val="0"/>
          <w:numId w:val="15"/>
        </w:numPr>
        <w:spacing w:line="360" w:lineRule="auto"/>
        <w:ind w:left="426" w:hanging="284" w:firstLineChars="0"/>
        <w:jc w:val="left"/>
        <w:rPr>
          <w:rFonts w:ascii="宋体" w:hAnsi="宋体" w:cs="Arial"/>
          <w:bCs/>
          <w:kern w:val="28"/>
        </w:rPr>
      </w:pPr>
      <w:r>
        <w:rPr>
          <w:rFonts w:hint="eastAsia" w:ascii="宋体" w:hAnsi="宋体" w:cs="Arial"/>
          <w:bCs/>
          <w:kern w:val="28"/>
        </w:rPr>
        <w:t>如报价文件正本与副本表示的有差别，以正本为准，修正副本。</w:t>
      </w:r>
    </w:p>
    <w:p>
      <w:pPr>
        <w:pStyle w:val="75"/>
        <w:widowControl/>
        <w:numPr>
          <w:ilvl w:val="0"/>
          <w:numId w:val="15"/>
        </w:numPr>
        <w:spacing w:line="360" w:lineRule="auto"/>
        <w:ind w:left="426" w:hanging="284" w:firstLineChars="0"/>
        <w:jc w:val="left"/>
        <w:rPr>
          <w:rFonts w:ascii="宋体" w:hAnsi="宋体" w:cs="Arial"/>
          <w:bCs/>
          <w:kern w:val="28"/>
        </w:rPr>
      </w:pPr>
      <w:r>
        <w:rPr>
          <w:rFonts w:hint="eastAsia" w:ascii="宋体" w:hAnsi="宋体" w:cs="Arial"/>
          <w:bCs/>
          <w:kern w:val="28"/>
        </w:rPr>
        <w:t>如以文字表示的数据与数字表示的有差别，以文字为准修正数字。</w:t>
      </w:r>
    </w:p>
    <w:p>
      <w:pPr>
        <w:pStyle w:val="75"/>
        <w:widowControl/>
        <w:numPr>
          <w:ilvl w:val="0"/>
          <w:numId w:val="15"/>
        </w:numPr>
        <w:spacing w:line="360" w:lineRule="auto"/>
        <w:ind w:left="426" w:hanging="284" w:firstLineChars="0"/>
        <w:jc w:val="left"/>
        <w:rPr>
          <w:rFonts w:ascii="宋体" w:hAnsi="宋体" w:cs="Arial"/>
          <w:bCs/>
          <w:kern w:val="28"/>
        </w:rPr>
      </w:pPr>
      <w:r>
        <w:rPr>
          <w:rFonts w:hint="eastAsia" w:ascii="宋体" w:hAnsi="宋体" w:cs="Arial"/>
          <w:bCs/>
          <w:kern w:val="28"/>
        </w:rPr>
        <w:t>▲如报价人缺漏项价格比例达到投标报价的</w:t>
      </w:r>
      <w:r>
        <w:rPr>
          <w:rFonts w:ascii="宋体" w:hAnsi="宋体" w:cs="Arial"/>
          <w:bCs/>
          <w:kern w:val="28"/>
        </w:rPr>
        <w:t>5%</w:t>
      </w:r>
      <w:r>
        <w:rPr>
          <w:rFonts w:hint="eastAsia" w:ascii="宋体" w:hAnsi="宋体" w:cs="Arial"/>
          <w:bCs/>
          <w:kern w:val="28"/>
        </w:rPr>
        <w:t>（含）以上时，属于商务重大偏离，询价小组将对其报价按无效标处理。</w:t>
      </w:r>
    </w:p>
    <w:p>
      <w:pPr>
        <w:pStyle w:val="75"/>
        <w:widowControl/>
        <w:numPr>
          <w:ilvl w:val="0"/>
          <w:numId w:val="15"/>
        </w:numPr>
        <w:spacing w:line="360" w:lineRule="auto"/>
        <w:ind w:left="426" w:hanging="284" w:firstLineChars="0"/>
        <w:jc w:val="left"/>
        <w:rPr>
          <w:rFonts w:ascii="宋体" w:hAnsi="宋体" w:cs="Arial"/>
          <w:bCs/>
          <w:kern w:val="28"/>
        </w:rPr>
      </w:pPr>
      <w:r>
        <w:rPr>
          <w:rFonts w:hint="eastAsia" w:ascii="宋体" w:hAnsi="宋体" w:cs="Arial"/>
          <w:bCs/>
          <w:kern w:val="28"/>
        </w:rPr>
        <w:t>如报价人的报价文件前后矛盾，询价小组将作出不利于报价人的修正。</w:t>
      </w:r>
    </w:p>
    <w:p>
      <w:pPr>
        <w:pStyle w:val="75"/>
        <w:widowControl/>
        <w:numPr>
          <w:ilvl w:val="0"/>
          <w:numId w:val="15"/>
        </w:numPr>
        <w:spacing w:line="360" w:lineRule="auto"/>
        <w:ind w:left="426" w:hanging="284" w:firstLineChars="0"/>
        <w:jc w:val="left"/>
        <w:rPr>
          <w:rFonts w:ascii="宋体" w:hAnsi="宋体" w:cs="Arial"/>
          <w:bCs/>
          <w:kern w:val="28"/>
        </w:rPr>
      </w:pPr>
      <w:r>
        <w:rPr>
          <w:rFonts w:hint="eastAsia" w:ascii="宋体" w:hAnsi="宋体" w:cs="Arial"/>
          <w:bCs/>
          <w:kern w:val="28"/>
        </w:rPr>
        <w:t>所投设备是否符合采购需求。</w:t>
      </w:r>
    </w:p>
    <w:p>
      <w:pPr>
        <w:pStyle w:val="75"/>
        <w:widowControl/>
        <w:numPr>
          <w:ilvl w:val="0"/>
          <w:numId w:val="14"/>
        </w:numPr>
        <w:spacing w:line="360" w:lineRule="auto"/>
        <w:ind w:left="426" w:hanging="284" w:firstLineChars="0"/>
        <w:jc w:val="left"/>
        <w:rPr>
          <w:rFonts w:ascii="宋体" w:hAnsi="宋体" w:cs="Arial"/>
          <w:bCs/>
          <w:kern w:val="28"/>
        </w:rPr>
      </w:pPr>
      <w:r>
        <w:rPr>
          <w:rFonts w:hint="eastAsia" w:ascii="宋体" w:hAnsi="宋体" w:cs="Arial"/>
          <w:bCs/>
          <w:kern w:val="28"/>
        </w:rPr>
        <w:t>询标阶段：</w:t>
      </w:r>
    </w:p>
    <w:p>
      <w:pPr>
        <w:spacing w:line="360" w:lineRule="auto"/>
        <w:ind w:left="426" w:hanging="284"/>
        <w:rPr>
          <w:rFonts w:ascii="宋体" w:hAnsi="宋体" w:cs="Arial"/>
          <w:bCs/>
          <w:kern w:val="28"/>
        </w:rPr>
      </w:pPr>
      <w:r>
        <w:rPr>
          <w:rFonts w:hint="eastAsia" w:ascii="宋体" w:hAnsi="宋体" w:cs="Arial"/>
          <w:bCs/>
          <w:kern w:val="28"/>
        </w:rPr>
        <w:tab/>
      </w:r>
      <w:r>
        <w:rPr>
          <w:rFonts w:hint="eastAsia" w:ascii="宋体" w:hAnsi="宋体" w:cs="Arial"/>
          <w:bCs/>
          <w:kern w:val="28"/>
        </w:rPr>
        <w:t>为有利于对报价文件的比较和评议，必要时询价小组可要求供应商对报价文件进行澄清，并做出书面答复。供应商应随时随地答复询价小组的询标，解答包括有关的商务、技术问题等。书面答复须有授权代表盖章（或签字)并作为报价内容的一部分。</w:t>
      </w:r>
    </w:p>
    <w:p>
      <w:pPr>
        <w:pStyle w:val="75"/>
        <w:widowControl/>
        <w:numPr>
          <w:ilvl w:val="0"/>
          <w:numId w:val="14"/>
        </w:numPr>
        <w:spacing w:line="360" w:lineRule="auto"/>
        <w:ind w:left="426" w:hanging="284" w:firstLineChars="0"/>
        <w:jc w:val="left"/>
        <w:rPr>
          <w:rFonts w:ascii="宋体" w:hAnsi="宋体" w:cs="Arial"/>
          <w:bCs/>
          <w:kern w:val="28"/>
        </w:rPr>
      </w:pPr>
      <w:r>
        <w:rPr>
          <w:rFonts w:hint="eastAsia" w:ascii="宋体" w:hAnsi="宋体" w:cs="Arial"/>
          <w:bCs/>
          <w:kern w:val="28"/>
        </w:rPr>
        <w:t>评定阶段：</w:t>
      </w:r>
    </w:p>
    <w:p>
      <w:pPr>
        <w:spacing w:line="360" w:lineRule="auto"/>
        <w:ind w:left="426" w:hanging="284"/>
        <w:rPr>
          <w:rFonts w:ascii="宋体" w:hAnsi="宋体" w:cs="Arial"/>
          <w:bCs/>
          <w:kern w:val="28"/>
        </w:rPr>
      </w:pPr>
      <w:r>
        <w:rPr>
          <w:rFonts w:hint="eastAsia" w:ascii="宋体" w:hAnsi="宋体" w:cs="Arial"/>
          <w:bCs/>
          <w:kern w:val="28"/>
        </w:rPr>
        <w:tab/>
      </w:r>
      <w:r>
        <w:rPr>
          <w:rFonts w:hint="eastAsia" w:ascii="宋体" w:hAnsi="宋体" w:cs="Arial"/>
          <w:bCs/>
          <w:kern w:val="28"/>
        </w:rPr>
        <w:t>询价小组按</w:t>
      </w:r>
      <w:r>
        <w:rPr>
          <w:rFonts w:hint="eastAsia" w:ascii="宋体" w:hAnsi="宋体" w:cs="Arial"/>
          <w:b/>
          <w:bCs/>
          <w:kern w:val="28"/>
        </w:rPr>
        <w:t>评标价由低到高原则</w:t>
      </w:r>
      <w:r>
        <w:rPr>
          <w:rFonts w:hint="eastAsia" w:ascii="宋体" w:hAnsi="宋体" w:cs="Arial"/>
          <w:bCs/>
          <w:kern w:val="28"/>
        </w:rPr>
        <w:t>依次推荐</w:t>
      </w:r>
      <w:r>
        <w:rPr>
          <w:rFonts w:hint="eastAsia" w:ascii="宋体" w:hAnsi="宋体" w:cs="Arial"/>
          <w:bCs/>
          <w:kern w:val="28"/>
          <w:lang w:val="en-US" w:eastAsia="zh-CN"/>
        </w:rPr>
        <w:t>一</w:t>
      </w:r>
      <w:r>
        <w:rPr>
          <w:rFonts w:hint="eastAsia" w:ascii="宋体" w:hAnsi="宋体" w:cs="Arial"/>
          <w:bCs/>
          <w:kern w:val="28"/>
        </w:rPr>
        <w:t>名供应商作为第一成交候选单位向采购人推荐（</w:t>
      </w:r>
      <w:r>
        <w:rPr>
          <w:rFonts w:hint="eastAsia" w:ascii="宋体" w:hAnsi="宋体" w:cs="Arial"/>
          <w:b/>
          <w:bCs/>
          <w:kern w:val="28"/>
        </w:rPr>
        <w:t>报价不超过预算价的前提下</w:t>
      </w:r>
      <w:r>
        <w:rPr>
          <w:rFonts w:hint="eastAsia" w:ascii="宋体" w:hAnsi="宋体" w:cs="Arial"/>
          <w:bCs/>
          <w:kern w:val="28"/>
        </w:rPr>
        <w:t>），并提交询价记录。</w:t>
      </w:r>
    </w:p>
    <w:p>
      <w:pPr>
        <w:pStyle w:val="75"/>
        <w:widowControl/>
        <w:numPr>
          <w:ilvl w:val="0"/>
          <w:numId w:val="14"/>
        </w:numPr>
        <w:spacing w:line="360" w:lineRule="auto"/>
        <w:ind w:left="426" w:hanging="284" w:firstLineChars="0"/>
        <w:jc w:val="left"/>
        <w:rPr>
          <w:rFonts w:ascii="宋体" w:hAnsi="宋体" w:cs="Arial"/>
          <w:bCs/>
          <w:kern w:val="28"/>
        </w:rPr>
      </w:pPr>
      <w:r>
        <w:rPr>
          <w:rFonts w:hint="eastAsia" w:ascii="宋体" w:hAnsi="宋体" w:cs="Arial"/>
          <w:bCs/>
          <w:kern w:val="28"/>
        </w:rPr>
        <w:t xml:space="preserve">采购人决标后，向成交人发出中标通知书。 </w:t>
      </w:r>
    </w:p>
    <w:p>
      <w:pPr>
        <w:pStyle w:val="75"/>
        <w:widowControl/>
        <w:numPr>
          <w:ilvl w:val="0"/>
          <w:numId w:val="14"/>
        </w:numPr>
        <w:spacing w:line="360" w:lineRule="auto"/>
        <w:ind w:left="426" w:hanging="284" w:firstLineChars="0"/>
        <w:jc w:val="left"/>
        <w:rPr>
          <w:rFonts w:hint="eastAsia" w:ascii="宋体" w:hAnsi="宋体" w:cs="Arial"/>
          <w:bCs/>
          <w:kern w:val="28"/>
        </w:rPr>
      </w:pPr>
      <w:r>
        <w:rPr>
          <w:rFonts w:hint="eastAsia"/>
          <w:kern w:val="28"/>
        </w:rPr>
        <w:t>未尽事宜按有关法律法规规定执行。</w:t>
      </w:r>
    </w:p>
    <w:sectPr>
      <w:headerReference r:id="rId9" w:type="default"/>
      <w:footerReference r:id="rId11" w:type="default"/>
      <w:headerReference r:id="rId10" w:type="even"/>
      <w:footerReference r:id="rId12" w:type="even"/>
      <w:pgSz w:w="11906" w:h="16838"/>
      <w:pgMar w:top="1417" w:right="1418" w:bottom="1417" w:left="1418" w:header="680" w:footer="992" w:gutter="0"/>
      <w:pgNumType w:fmt="decimal"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汉鼎简中楷">
    <w:altName w:val="宋体"/>
    <w:panose1 w:val="02010609010101010101"/>
    <w:charset w:val="86"/>
    <w:family w:val="modern"/>
    <w:pitch w:val="default"/>
    <w:sig w:usb0="00000000" w:usb1="00000000" w:usb2="0000001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微软简标宋">
    <w:altName w:val="宋体"/>
    <w:panose1 w:val="00000000000000000000"/>
    <w:charset w:val="00"/>
    <w:family w:val="auto"/>
    <w:pitch w:val="default"/>
    <w:sig w:usb0="00000000" w:usb1="00000000" w:usb2="00000000"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zPGzs3gEAAL4DAAAOAAAAAAAA&#10;AAEAIAAAAB4BAABkcnMvZTJvRG9jLnhtbFBLBQYAAAAABgAGAFkBAABuBQ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PTMqi3gEAAL8DAAAOAAAAAAAA&#10;AAEAIAAAAB4BAABkcnMvZTJvRG9jLnhtbFBLBQYAAAAABgAGAFkBAABuBQ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3hn8I3gEAAL8DAAAOAAAAAAAA&#10;AAEAIAAAAB4BAABkcnMvZTJvRG9jLnhtbFBLBQYAAAAABgAGAFkBAABuBQ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B8n7h3gEAAL8DAAAOAAAAAAAA&#10;AAEAIAAAAB4BAABkcnMvZTJvRG9jLnhtbFBLBQYAAAAABgAGAFkBAABuBQAAAAA=&#10;">
              <v:fill on="f" focussize="0,0"/>
              <v:stroke on="f"/>
              <v:imagedata o:title=""/>
              <o:lock v:ext="edit" aspectratio="f"/>
              <v:textbox inset="0mm,0mm,0mm,0mm" style="mso-fit-shape-to-text:t;">
                <w:txbxContent>
                  <w:p>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p>
    <w:pPr>
      <w:pStyle w:val="2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5"/>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pStyle w:val="28"/>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L3UTQAAAAAgEAAA8AAAAA&#10;AAAAAQAgAAAAIgAAAGRycy9kb3ducmV2LnhtbFBLAQIUABQAAAAIAIdO4kAYGthC4wEAALsDAAAO&#10;AAAAAAAAAAEAIAAAAB8BAABkcnMvZTJvRG9jLnhtbFBLBQYAAAAABgAGAFkBAAB0BQAAAAA=&#10;">
              <v:fill on="f" focussize="0,0"/>
              <v:stroke on="f"/>
              <v:imagedata o:title=""/>
              <o:lock v:ext="edit" aspectratio="f"/>
              <v:textbox inset="0mm,0mm,0mm,0mm" style="mso-fit-shape-to-text:t;">
                <w:txbxContent>
                  <w:p>
                    <w:pPr>
                      <w:pStyle w:val="28"/>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文本框 6"/>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pStyle w:val="28"/>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L3UTQAAAAAgEAAA8AAAAA&#10;AAAAAQAgAAAAIgAAAGRycy9kb3ducmV2LnhtbFBLAQIUABQAAAAIAIdO4kB5f5CR4wEAALsDAAAO&#10;AAAAAAAAAAEAIAAAAB8BAABkcnMvZTJvRG9jLnhtbFBLBQYAAAAABgAGAFkBAAB0BQAAAAA=&#10;">
              <v:fill on="f" focussize="0,0"/>
              <v:stroke on="f"/>
              <v:imagedata o:title=""/>
              <o:lock v:ext="edit" aspectratio="f"/>
              <v:textbox inset="0mm,0mm,0mm,0mm" style="mso-fit-shape-to-text:t;">
                <w:txbxContent>
                  <w:p>
                    <w:pPr>
                      <w:pStyle w:val="28"/>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rPr>
        <w:rFonts w:ascii="宋体" w:hAnsi="宋体"/>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bullet"/>
      <w:lvlText w:val=""/>
      <w:lvlJc w:val="left"/>
      <w:pPr>
        <w:tabs>
          <w:tab w:val="left" w:pos="1140"/>
        </w:tabs>
        <w:ind w:left="1140" w:hanging="420"/>
      </w:pPr>
      <w:rPr>
        <w:rFonts w:hint="default" w:ascii="Wingdings" w:hAnsi="Wingdings"/>
      </w:rPr>
    </w:lvl>
    <w:lvl w:ilvl="1" w:tentative="0">
      <w:start w:val="1"/>
      <w:numFmt w:val="decimal"/>
      <w:lvlText w:val="%2）"/>
      <w:lvlJc w:val="left"/>
      <w:pPr>
        <w:tabs>
          <w:tab w:val="left" w:pos="360"/>
        </w:tabs>
        <w:ind w:left="360" w:hanging="360"/>
      </w:pPr>
      <w:rPr>
        <w:rFonts w:hint="eastAsia"/>
      </w:rPr>
    </w:lvl>
    <w:lvl w:ilvl="2" w:tentative="0">
      <w:start w:val="1"/>
      <w:numFmt w:val="decimalEnclosedCircle"/>
      <w:lvlText w:val="%3"/>
      <w:lvlJc w:val="left"/>
      <w:pPr>
        <w:tabs>
          <w:tab w:val="left" w:pos="780"/>
        </w:tabs>
        <w:ind w:left="780" w:hanging="360"/>
      </w:pPr>
      <w:rPr>
        <w:rFonts w:hint="eastAsia"/>
      </w:rPr>
    </w:lvl>
    <w:lvl w:ilvl="3" w:tentative="0">
      <w:start w:val="1"/>
      <w:numFmt w:val="bullet"/>
      <w:lvlText w:val=""/>
      <w:lvlJc w:val="left"/>
      <w:pPr>
        <w:tabs>
          <w:tab w:val="left" w:pos="1260"/>
        </w:tabs>
        <w:ind w:left="1260" w:hanging="420"/>
      </w:pPr>
      <w:rPr>
        <w:rFonts w:hint="default" w:ascii="Wingdings" w:hAnsi="Wingdings"/>
      </w:rPr>
    </w:lvl>
    <w:lvl w:ilvl="4" w:tentative="0">
      <w:start w:val="1"/>
      <w:numFmt w:val="decimal"/>
      <w:lvlText w:val="%5)"/>
      <w:lvlJc w:val="left"/>
      <w:pPr>
        <w:tabs>
          <w:tab w:val="left" w:pos="1680"/>
        </w:tabs>
        <w:ind w:left="1680" w:hanging="420"/>
      </w:pPr>
    </w:lvl>
    <w:lvl w:ilvl="5" w:tentative="0">
      <w:start w:val="2"/>
      <w:numFmt w:val="decimal"/>
      <w:lvlText w:val="%6、"/>
      <w:lvlJc w:val="left"/>
      <w:pPr>
        <w:tabs>
          <w:tab w:val="left" w:pos="2040"/>
        </w:tabs>
        <w:ind w:left="2040" w:hanging="360"/>
      </w:pPr>
      <w:rPr>
        <w:rFonts w:hint="eastAsia"/>
      </w:r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1">
    <w:nsid w:val="00000006"/>
    <w:multiLevelType w:val="multilevel"/>
    <w:tmpl w:val="00000006"/>
    <w:lvl w:ilvl="0" w:tentative="0">
      <w:start w:val="1"/>
      <w:numFmt w:val="decimal"/>
      <w:lvlText w:val="(%1)"/>
      <w:lvlJc w:val="left"/>
      <w:pPr>
        <w:ind w:left="720" w:hanging="7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B"/>
    <w:multiLevelType w:val="multilevel"/>
    <w:tmpl w:val="0000000B"/>
    <w:lvl w:ilvl="0" w:tentative="0">
      <w:start w:val="1"/>
      <w:numFmt w:val="decimal"/>
      <w:lvlText w:val="%1."/>
      <w:lvlJc w:val="left"/>
      <w:pPr>
        <w:tabs>
          <w:tab w:val="left" w:pos="851"/>
        </w:tabs>
        <w:ind w:left="851" w:hanging="851"/>
      </w:pPr>
      <w:rPr>
        <w:rFonts w:hint="default" w:ascii="Arial" w:hAnsi="Arial" w:eastAsia="宋体"/>
        <w:b/>
        <w:i w:val="0"/>
        <w:sz w:val="24"/>
      </w:rPr>
    </w:lvl>
    <w:lvl w:ilvl="1" w:tentative="0">
      <w:start w:val="1"/>
      <w:numFmt w:val="decimal"/>
      <w:lvlText w:val="%1.%2"/>
      <w:lvlJc w:val="left"/>
      <w:pPr>
        <w:tabs>
          <w:tab w:val="left" w:pos="851"/>
        </w:tabs>
        <w:ind w:left="851" w:hanging="851"/>
      </w:pPr>
      <w:rPr>
        <w:rFonts w:hint="default" w:ascii="Arial" w:hAnsi="Arial" w:eastAsia="宋体"/>
        <w:b w:val="0"/>
        <w:i w:val="0"/>
        <w:color w:val="auto"/>
        <w:sz w:val="21"/>
      </w:rPr>
    </w:lvl>
    <w:lvl w:ilvl="2" w:tentative="0">
      <w:start w:val="1"/>
      <w:numFmt w:val="decimal"/>
      <w:lvlText w:val="%1.%2.%3"/>
      <w:lvlJc w:val="left"/>
      <w:pPr>
        <w:tabs>
          <w:tab w:val="left" w:pos="720"/>
        </w:tabs>
        <w:ind w:left="420" w:hanging="420"/>
      </w:pPr>
      <w:rPr>
        <w:rFonts w:hint="eastAsia"/>
      </w:rPr>
    </w:lvl>
    <w:lvl w:ilvl="3" w:tentative="0">
      <w:start w:val="1"/>
      <w:numFmt w:val="decimal"/>
      <w:lvlText w:val="%1.%2.%3.%4"/>
      <w:lvlJc w:val="left"/>
      <w:pPr>
        <w:tabs>
          <w:tab w:val="left" w:pos="108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3">
    <w:nsid w:val="0000000C"/>
    <w:multiLevelType w:val="multilevel"/>
    <w:tmpl w:val="0000000C"/>
    <w:lvl w:ilvl="0" w:tentative="0">
      <w:start w:val="1"/>
      <w:numFmt w:val="decimal"/>
      <w:lvlText w:val="%1）"/>
      <w:lvlJc w:val="left"/>
      <w:pPr>
        <w:ind w:left="1211" w:hanging="36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4">
    <w:nsid w:val="00000013"/>
    <w:multiLevelType w:val="multilevel"/>
    <w:tmpl w:val="00000013"/>
    <w:lvl w:ilvl="0" w:tentative="0">
      <w:start w:val="1"/>
      <w:numFmt w:val="decimal"/>
      <w:lvlText w:val="%1)"/>
      <w:lvlJc w:val="left"/>
      <w:pPr>
        <w:tabs>
          <w:tab w:val="left" w:pos="1050"/>
        </w:tabs>
        <w:ind w:left="1050" w:hanging="420"/>
      </w:pPr>
    </w:lvl>
    <w:lvl w:ilvl="1" w:tentative="0">
      <w:start w:val="1"/>
      <w:numFmt w:val="lowerLetter"/>
      <w:lvlText w:val="%2)"/>
      <w:lvlJc w:val="left"/>
      <w:pPr>
        <w:tabs>
          <w:tab w:val="left" w:pos="1140"/>
        </w:tabs>
        <w:ind w:left="1140" w:hanging="420"/>
      </w:pPr>
    </w:lvl>
    <w:lvl w:ilvl="2" w:tentative="0">
      <w:start w:val="1"/>
      <w:numFmt w:val="decimal"/>
      <w:lvlText w:val="（%3）"/>
      <w:lvlJc w:val="left"/>
      <w:pPr>
        <w:tabs>
          <w:tab w:val="left" w:pos="2190"/>
        </w:tabs>
        <w:ind w:left="2190" w:hanging="720"/>
      </w:pPr>
      <w:rPr>
        <w:rFonts w:hint="eastAsia"/>
      </w:rPr>
    </w:lvl>
    <w:lvl w:ilvl="3" w:tentative="0">
      <w:start w:val="1"/>
      <w:numFmt w:val="upperLetter"/>
      <w:lvlText w:val="%4．"/>
      <w:lvlJc w:val="left"/>
      <w:pPr>
        <w:tabs>
          <w:tab w:val="left" w:pos="2250"/>
        </w:tabs>
        <w:ind w:left="2250" w:hanging="360"/>
      </w:pPr>
      <w:rPr>
        <w:rFonts w:hint="eastAsia"/>
      </w:rPr>
    </w:lvl>
    <w:lvl w:ilvl="4" w:tentative="0">
      <w:start w:val="1"/>
      <w:numFmt w:val="decimal"/>
      <w:lvlText w:val="%5、"/>
      <w:lvlJc w:val="left"/>
      <w:pPr>
        <w:tabs>
          <w:tab w:val="left" w:pos="2670"/>
        </w:tabs>
        <w:ind w:left="2670" w:hanging="360"/>
      </w:pPr>
      <w:rPr>
        <w:rFonts w:hint="eastAsia"/>
      </w:rPr>
    </w:lvl>
    <w:lvl w:ilvl="5" w:tentative="0">
      <w:start w:val="1"/>
      <w:numFmt w:val="decimal"/>
      <w:lvlText w:val="%6．"/>
      <w:lvlJc w:val="left"/>
      <w:pPr>
        <w:tabs>
          <w:tab w:val="left" w:pos="3090"/>
        </w:tabs>
        <w:ind w:left="3090" w:hanging="360"/>
      </w:pPr>
      <w:rPr>
        <w:rFonts w:hint="default"/>
      </w:rPr>
    </w:lvl>
    <w:lvl w:ilvl="6" w:tentative="0">
      <w:start w:val="2011"/>
      <w:numFmt w:val="decimal"/>
      <w:lvlText w:val="%7年"/>
      <w:lvlJc w:val="left"/>
      <w:pPr>
        <w:tabs>
          <w:tab w:val="left" w:pos="3840"/>
        </w:tabs>
        <w:ind w:left="3840" w:hanging="690"/>
      </w:pPr>
      <w:rPr>
        <w:rFonts w:hint="default"/>
      </w:r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5">
    <w:nsid w:val="0000001D"/>
    <w:multiLevelType w:val="multilevel"/>
    <w:tmpl w:val="0000001D"/>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E"/>
    <w:multiLevelType w:val="multilevel"/>
    <w:tmpl w:val="0000001E"/>
    <w:lvl w:ilvl="0" w:tentative="0">
      <w:start w:val="1"/>
      <w:numFmt w:val="japaneseCounting"/>
      <w:lvlText w:val="%1、"/>
      <w:lvlJc w:val="left"/>
      <w:pPr>
        <w:ind w:left="720" w:hanging="720"/>
      </w:pPr>
      <w:rPr>
        <w:rFonts w:hint="default"/>
        <w:b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1F423DF"/>
    <w:multiLevelType w:val="multilevel"/>
    <w:tmpl w:val="01F423D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7291909"/>
    <w:multiLevelType w:val="multilevel"/>
    <w:tmpl w:val="27291909"/>
    <w:lvl w:ilvl="0" w:tentative="0">
      <w:start w:val="1"/>
      <w:numFmt w:val="decimal"/>
      <w:lvlText w:val="%1."/>
      <w:lvlJc w:val="left"/>
      <w:pPr>
        <w:tabs>
          <w:tab w:val="left" w:pos="851"/>
        </w:tabs>
        <w:ind w:left="851" w:hanging="851"/>
      </w:pPr>
      <w:rPr>
        <w:rFonts w:hint="default" w:ascii="Arial" w:hAnsi="Arial" w:eastAsia="宋体"/>
        <w:b/>
        <w:i w:val="0"/>
        <w:sz w:val="24"/>
      </w:rPr>
    </w:lvl>
    <w:lvl w:ilvl="1" w:tentative="0">
      <w:start w:val="1"/>
      <w:numFmt w:val="decimal"/>
      <w:lvlText w:val="%1.%2"/>
      <w:lvlJc w:val="left"/>
      <w:pPr>
        <w:tabs>
          <w:tab w:val="left" w:pos="851"/>
        </w:tabs>
        <w:ind w:left="851" w:hanging="851"/>
      </w:pPr>
      <w:rPr>
        <w:rFonts w:hint="default" w:ascii="Arial" w:hAnsi="Arial" w:eastAsia="宋体"/>
        <w:b w:val="0"/>
        <w:i w:val="0"/>
        <w:sz w:val="21"/>
      </w:rPr>
    </w:lvl>
    <w:lvl w:ilvl="2" w:tentative="0">
      <w:start w:val="1"/>
      <w:numFmt w:val="decimal"/>
      <w:lvlText w:val="%1.%2.%3"/>
      <w:lvlJc w:val="left"/>
      <w:pPr>
        <w:tabs>
          <w:tab w:val="left" w:pos="720"/>
        </w:tabs>
        <w:ind w:left="420" w:hanging="420"/>
      </w:pPr>
      <w:rPr>
        <w:rFonts w:hint="eastAsia"/>
      </w:rPr>
    </w:lvl>
    <w:lvl w:ilvl="3" w:tentative="0">
      <w:start w:val="1"/>
      <w:numFmt w:val="decimal"/>
      <w:lvlText w:val="%1.%2.%3.%4"/>
      <w:lvlJc w:val="left"/>
      <w:pPr>
        <w:tabs>
          <w:tab w:val="left" w:pos="108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abstractNum w:abstractNumId="9">
    <w:nsid w:val="2949A0EA"/>
    <w:multiLevelType w:val="singleLevel"/>
    <w:tmpl w:val="2949A0EA"/>
    <w:lvl w:ilvl="0" w:tentative="0">
      <w:start w:val="1"/>
      <w:numFmt w:val="decimal"/>
      <w:suff w:val="nothing"/>
      <w:lvlText w:val="（%1）"/>
      <w:lvlJc w:val="left"/>
    </w:lvl>
  </w:abstractNum>
  <w:abstractNum w:abstractNumId="10">
    <w:nsid w:val="30876081"/>
    <w:multiLevelType w:val="multilevel"/>
    <w:tmpl w:val="30876081"/>
    <w:lvl w:ilvl="0" w:tentative="0">
      <w:start w:val="1"/>
      <w:numFmt w:val="decimal"/>
      <w:lvlText w:val="（%1）"/>
      <w:lvlJc w:val="left"/>
      <w:pPr>
        <w:ind w:left="1560" w:hanging="720"/>
      </w:pPr>
      <w:rPr>
        <w:rFonts w:hint="default" w:cs="Times New Roman"/>
        <w:color w:val="auto"/>
        <w:sz w:val="21"/>
      </w:rPr>
    </w:lvl>
    <w:lvl w:ilvl="1" w:tentative="0">
      <w:start w:val="1"/>
      <w:numFmt w:val="decimal"/>
      <w:lvlText w:val="%2、"/>
      <w:lvlJc w:val="left"/>
      <w:pPr>
        <w:ind w:left="1620" w:hanging="360"/>
      </w:pPr>
      <w:rPr>
        <w:rFonts w:hint="default"/>
      </w:rPr>
    </w:lvl>
    <w:lvl w:ilvl="2" w:tentative="0">
      <w:start w:val="1"/>
      <w:numFmt w:val="decimalEnclosedCircle"/>
      <w:lvlText w:val="%3"/>
      <w:lvlJc w:val="left"/>
      <w:pPr>
        <w:ind w:left="2085" w:hanging="405"/>
      </w:pPr>
      <w:rPr>
        <w:rFonts w:hint="default" w:hAnsi="宋体"/>
      </w:r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1">
    <w:nsid w:val="3E3A07A7"/>
    <w:multiLevelType w:val="multilevel"/>
    <w:tmpl w:val="3E3A07A7"/>
    <w:lvl w:ilvl="0" w:tentative="0">
      <w:start w:val="1"/>
      <w:numFmt w:val="decimal"/>
      <w:lvlText w:val="（%1）"/>
      <w:lvlJc w:val="left"/>
      <w:pPr>
        <w:ind w:left="1560" w:hanging="720"/>
      </w:pPr>
      <w:rPr>
        <w:rFonts w:hint="default" w:cs="Times New Roman"/>
        <w:color w:val="auto"/>
        <w:sz w:val="21"/>
      </w:rPr>
    </w:lvl>
    <w:lvl w:ilvl="1" w:tentative="0">
      <w:start w:val="1"/>
      <w:numFmt w:val="decimal"/>
      <w:lvlText w:val="%2、"/>
      <w:lvlJc w:val="left"/>
      <w:pPr>
        <w:ind w:left="1620" w:hanging="360"/>
      </w:pPr>
      <w:rPr>
        <w:rFonts w:hint="default"/>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4EF71961"/>
    <w:multiLevelType w:val="multilevel"/>
    <w:tmpl w:val="4EF71961"/>
    <w:lvl w:ilvl="0" w:tentative="0">
      <w:start w:val="1"/>
      <w:numFmt w:val="bullet"/>
      <w:lvlText w:val=""/>
      <w:lvlJc w:val="left"/>
      <w:pPr>
        <w:ind w:left="420" w:hanging="42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F893B24"/>
    <w:multiLevelType w:val="multilevel"/>
    <w:tmpl w:val="6F893B24"/>
    <w:lvl w:ilvl="0" w:tentative="0">
      <w:start w:val="1"/>
      <w:numFmt w:val="decimal"/>
      <w:lvlText w:val="（%1）"/>
      <w:lvlJc w:val="left"/>
      <w:pPr>
        <w:ind w:left="1560" w:hanging="720"/>
      </w:pPr>
      <w:rPr>
        <w:rFonts w:hint="default" w:cs="Times New Roman"/>
        <w:color w:val="auto"/>
        <w:sz w:val="21"/>
      </w:rPr>
    </w:lvl>
    <w:lvl w:ilvl="1" w:tentative="0">
      <w:start w:val="1"/>
      <w:numFmt w:val="decimal"/>
      <w:lvlText w:val="%2）"/>
      <w:lvlJc w:val="left"/>
      <w:pPr>
        <w:ind w:left="1770" w:hanging="510"/>
      </w:pPr>
      <w:rPr>
        <w:rFonts w:hint="default" w:ascii="宋体" w:hAnsi="宋体"/>
        <w:color w:val="000000"/>
      </w:rPr>
    </w:lvl>
    <w:lvl w:ilvl="2" w:tentative="0">
      <w:start w:val="1"/>
      <w:numFmt w:val="decimal"/>
      <w:lvlText w:val="%3、"/>
      <w:lvlJc w:val="left"/>
      <w:pPr>
        <w:ind w:left="2040" w:hanging="360"/>
      </w:pPr>
      <w:rPr>
        <w:rFonts w:hint="default"/>
      </w:rPr>
    </w:lvl>
    <w:lvl w:ilvl="3" w:tentative="0">
      <w:start w:val="7"/>
      <w:numFmt w:val="lowerLetter"/>
      <w:lvlText w:val="%4）"/>
      <w:lvlJc w:val="left"/>
      <w:pPr>
        <w:tabs>
          <w:tab w:val="left" w:pos="2460"/>
        </w:tabs>
        <w:ind w:left="2460" w:hanging="360"/>
      </w:pPr>
      <w:rPr>
        <w:rFonts w:hint="default"/>
        <w:b w:val="0"/>
      </w:r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72685F81"/>
    <w:multiLevelType w:val="multilevel"/>
    <w:tmpl w:val="72685F81"/>
    <w:lvl w:ilvl="0" w:tentative="0">
      <w:start w:val="1"/>
      <w:numFmt w:val="decimal"/>
      <w:lvlText w:val="（%1）"/>
      <w:lvlJc w:val="left"/>
      <w:pPr>
        <w:tabs>
          <w:tab w:val="left" w:pos="1555"/>
        </w:tabs>
        <w:ind w:left="1555"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5"/>
  </w:num>
  <w:num w:numId="3">
    <w:abstractNumId w:val="1"/>
  </w:num>
  <w:num w:numId="4">
    <w:abstractNumId w:val="2"/>
  </w:num>
  <w:num w:numId="5">
    <w:abstractNumId w:val="9"/>
  </w:num>
  <w:num w:numId="6">
    <w:abstractNumId w:val="13"/>
  </w:num>
  <w:num w:numId="7">
    <w:abstractNumId w:val="0"/>
  </w:num>
  <w:num w:numId="8">
    <w:abstractNumId w:val="14"/>
  </w:num>
  <w:num w:numId="9">
    <w:abstractNumId w:val="3"/>
  </w:num>
  <w:num w:numId="10">
    <w:abstractNumId w:val="4"/>
  </w:num>
  <w:num w:numId="11">
    <w:abstractNumId w:val="8"/>
  </w:num>
  <w:num w:numId="12">
    <w:abstractNumId w:val="11"/>
  </w:num>
  <w:num w:numId="13">
    <w:abstractNumId w:val="10"/>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2"/>
  <w:drawingGridVerticalSpacing w:val="3"/>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4NWRlZDgyODNmNDY2NDUzN2FjM2E5MzBlYjdkOWQifQ=="/>
  </w:docVars>
  <w:rsids>
    <w:rsidRoot w:val="00172A27"/>
    <w:rsid w:val="00000DA6"/>
    <w:rsid w:val="000012DA"/>
    <w:rsid w:val="00004264"/>
    <w:rsid w:val="00007B92"/>
    <w:rsid w:val="00010448"/>
    <w:rsid w:val="000203C2"/>
    <w:rsid w:val="00031535"/>
    <w:rsid w:val="00034337"/>
    <w:rsid w:val="000363C4"/>
    <w:rsid w:val="000400A3"/>
    <w:rsid w:val="0004126B"/>
    <w:rsid w:val="00045015"/>
    <w:rsid w:val="0005193C"/>
    <w:rsid w:val="000634DB"/>
    <w:rsid w:val="00067742"/>
    <w:rsid w:val="00074BF8"/>
    <w:rsid w:val="00081A99"/>
    <w:rsid w:val="00082D76"/>
    <w:rsid w:val="0009027D"/>
    <w:rsid w:val="00092FE1"/>
    <w:rsid w:val="00095BA9"/>
    <w:rsid w:val="000A7277"/>
    <w:rsid w:val="000A7750"/>
    <w:rsid w:val="000B578D"/>
    <w:rsid w:val="000C0F5D"/>
    <w:rsid w:val="000D0132"/>
    <w:rsid w:val="000D14E7"/>
    <w:rsid w:val="000D20D0"/>
    <w:rsid w:val="000E01ED"/>
    <w:rsid w:val="000E029D"/>
    <w:rsid w:val="000E070E"/>
    <w:rsid w:val="000F041F"/>
    <w:rsid w:val="00104E48"/>
    <w:rsid w:val="001117AD"/>
    <w:rsid w:val="00113A8A"/>
    <w:rsid w:val="00126487"/>
    <w:rsid w:val="00126AFE"/>
    <w:rsid w:val="0013523B"/>
    <w:rsid w:val="00136306"/>
    <w:rsid w:val="00140712"/>
    <w:rsid w:val="001448F0"/>
    <w:rsid w:val="00145F16"/>
    <w:rsid w:val="00155506"/>
    <w:rsid w:val="00163EBF"/>
    <w:rsid w:val="00164B65"/>
    <w:rsid w:val="00171796"/>
    <w:rsid w:val="00171E42"/>
    <w:rsid w:val="00175C41"/>
    <w:rsid w:val="00180318"/>
    <w:rsid w:val="00187135"/>
    <w:rsid w:val="00193AAC"/>
    <w:rsid w:val="00196A6E"/>
    <w:rsid w:val="001A6411"/>
    <w:rsid w:val="001B7F2F"/>
    <w:rsid w:val="001C1044"/>
    <w:rsid w:val="001C3168"/>
    <w:rsid w:val="001D1F22"/>
    <w:rsid w:val="001D214A"/>
    <w:rsid w:val="001E4735"/>
    <w:rsid w:val="001E4CD2"/>
    <w:rsid w:val="001E6990"/>
    <w:rsid w:val="001E75BE"/>
    <w:rsid w:val="001E777D"/>
    <w:rsid w:val="001F5D3F"/>
    <w:rsid w:val="00200069"/>
    <w:rsid w:val="0021072F"/>
    <w:rsid w:val="00220808"/>
    <w:rsid w:val="00224471"/>
    <w:rsid w:val="002302C8"/>
    <w:rsid w:val="00236F4C"/>
    <w:rsid w:val="00237331"/>
    <w:rsid w:val="00240C32"/>
    <w:rsid w:val="002411AB"/>
    <w:rsid w:val="00241B53"/>
    <w:rsid w:val="00247D88"/>
    <w:rsid w:val="00251C8B"/>
    <w:rsid w:val="00251EFE"/>
    <w:rsid w:val="00261A13"/>
    <w:rsid w:val="002735CA"/>
    <w:rsid w:val="00275FCD"/>
    <w:rsid w:val="002916E2"/>
    <w:rsid w:val="00292E6A"/>
    <w:rsid w:val="00293942"/>
    <w:rsid w:val="002B0E5C"/>
    <w:rsid w:val="002C04A5"/>
    <w:rsid w:val="002C0969"/>
    <w:rsid w:val="002D5C95"/>
    <w:rsid w:val="002D5D72"/>
    <w:rsid w:val="002E55D4"/>
    <w:rsid w:val="003028B4"/>
    <w:rsid w:val="00302AD6"/>
    <w:rsid w:val="0030332B"/>
    <w:rsid w:val="0030782F"/>
    <w:rsid w:val="00312408"/>
    <w:rsid w:val="003155B4"/>
    <w:rsid w:val="00322396"/>
    <w:rsid w:val="00327C8A"/>
    <w:rsid w:val="00340B88"/>
    <w:rsid w:val="0035153D"/>
    <w:rsid w:val="00352B50"/>
    <w:rsid w:val="00354F53"/>
    <w:rsid w:val="00362657"/>
    <w:rsid w:val="00372DB9"/>
    <w:rsid w:val="00383D0E"/>
    <w:rsid w:val="0039563A"/>
    <w:rsid w:val="003971FA"/>
    <w:rsid w:val="003B0526"/>
    <w:rsid w:val="003B2144"/>
    <w:rsid w:val="003B6EDD"/>
    <w:rsid w:val="003B7B61"/>
    <w:rsid w:val="003C2970"/>
    <w:rsid w:val="003C3FAA"/>
    <w:rsid w:val="003C70FD"/>
    <w:rsid w:val="003D2161"/>
    <w:rsid w:val="003D5141"/>
    <w:rsid w:val="003D5EBD"/>
    <w:rsid w:val="003F068A"/>
    <w:rsid w:val="003F1581"/>
    <w:rsid w:val="0040289B"/>
    <w:rsid w:val="00402F64"/>
    <w:rsid w:val="004277A8"/>
    <w:rsid w:val="0042795F"/>
    <w:rsid w:val="0044375A"/>
    <w:rsid w:val="004546FE"/>
    <w:rsid w:val="004627B3"/>
    <w:rsid w:val="00474CB2"/>
    <w:rsid w:val="00483F1C"/>
    <w:rsid w:val="00483F90"/>
    <w:rsid w:val="004A21E8"/>
    <w:rsid w:val="004A33FE"/>
    <w:rsid w:val="004A760A"/>
    <w:rsid w:val="004B2169"/>
    <w:rsid w:val="004D0C9C"/>
    <w:rsid w:val="004D0D9D"/>
    <w:rsid w:val="004D135E"/>
    <w:rsid w:val="004D5641"/>
    <w:rsid w:val="004F04A1"/>
    <w:rsid w:val="004F0B7D"/>
    <w:rsid w:val="004F2AD1"/>
    <w:rsid w:val="004F6B6E"/>
    <w:rsid w:val="00500333"/>
    <w:rsid w:val="005013AB"/>
    <w:rsid w:val="00511B0A"/>
    <w:rsid w:val="00527C57"/>
    <w:rsid w:val="0053193D"/>
    <w:rsid w:val="00536328"/>
    <w:rsid w:val="00537CAE"/>
    <w:rsid w:val="00546D84"/>
    <w:rsid w:val="00551BE4"/>
    <w:rsid w:val="00553E64"/>
    <w:rsid w:val="00553F68"/>
    <w:rsid w:val="005551BD"/>
    <w:rsid w:val="00556A77"/>
    <w:rsid w:val="00557B84"/>
    <w:rsid w:val="005603F2"/>
    <w:rsid w:val="0057065D"/>
    <w:rsid w:val="00583335"/>
    <w:rsid w:val="00585209"/>
    <w:rsid w:val="00595C31"/>
    <w:rsid w:val="00597E25"/>
    <w:rsid w:val="005A0F31"/>
    <w:rsid w:val="005A3E3B"/>
    <w:rsid w:val="005B02A9"/>
    <w:rsid w:val="005B3915"/>
    <w:rsid w:val="005C140D"/>
    <w:rsid w:val="005D0ABD"/>
    <w:rsid w:val="005D4723"/>
    <w:rsid w:val="005D6C74"/>
    <w:rsid w:val="005E169A"/>
    <w:rsid w:val="005F2726"/>
    <w:rsid w:val="005F4F9A"/>
    <w:rsid w:val="005F7DC0"/>
    <w:rsid w:val="00601195"/>
    <w:rsid w:val="00616F6C"/>
    <w:rsid w:val="006260E9"/>
    <w:rsid w:val="00626E2F"/>
    <w:rsid w:val="006479BD"/>
    <w:rsid w:val="0065088D"/>
    <w:rsid w:val="00653FDC"/>
    <w:rsid w:val="00654FC4"/>
    <w:rsid w:val="00661E69"/>
    <w:rsid w:val="006651A6"/>
    <w:rsid w:val="00665F4B"/>
    <w:rsid w:val="00670CE6"/>
    <w:rsid w:val="0067273A"/>
    <w:rsid w:val="00673B32"/>
    <w:rsid w:val="00674900"/>
    <w:rsid w:val="00677B2B"/>
    <w:rsid w:val="0068174C"/>
    <w:rsid w:val="006A6FC9"/>
    <w:rsid w:val="006B2337"/>
    <w:rsid w:val="006C2FAB"/>
    <w:rsid w:val="006C38B6"/>
    <w:rsid w:val="006C3B6F"/>
    <w:rsid w:val="006C3D81"/>
    <w:rsid w:val="006D3F17"/>
    <w:rsid w:val="006D6B1B"/>
    <w:rsid w:val="006D7E19"/>
    <w:rsid w:val="006E5289"/>
    <w:rsid w:val="0070031F"/>
    <w:rsid w:val="007024D3"/>
    <w:rsid w:val="00714C9E"/>
    <w:rsid w:val="00716651"/>
    <w:rsid w:val="007166B4"/>
    <w:rsid w:val="00717B74"/>
    <w:rsid w:val="007220CB"/>
    <w:rsid w:val="00730574"/>
    <w:rsid w:val="007355A7"/>
    <w:rsid w:val="007416CF"/>
    <w:rsid w:val="00743224"/>
    <w:rsid w:val="00745D57"/>
    <w:rsid w:val="00751CFE"/>
    <w:rsid w:val="00752773"/>
    <w:rsid w:val="00764B19"/>
    <w:rsid w:val="007669D3"/>
    <w:rsid w:val="00770395"/>
    <w:rsid w:val="007728B6"/>
    <w:rsid w:val="00774038"/>
    <w:rsid w:val="00777B0F"/>
    <w:rsid w:val="007A3775"/>
    <w:rsid w:val="007A6BFF"/>
    <w:rsid w:val="007A715C"/>
    <w:rsid w:val="007B2C19"/>
    <w:rsid w:val="007B4B61"/>
    <w:rsid w:val="007C08CD"/>
    <w:rsid w:val="007C1521"/>
    <w:rsid w:val="007C193A"/>
    <w:rsid w:val="007D2E86"/>
    <w:rsid w:val="007E0231"/>
    <w:rsid w:val="007E3BCA"/>
    <w:rsid w:val="007F0B0F"/>
    <w:rsid w:val="007F2C39"/>
    <w:rsid w:val="007F5A32"/>
    <w:rsid w:val="00803CEE"/>
    <w:rsid w:val="0080549A"/>
    <w:rsid w:val="008154D6"/>
    <w:rsid w:val="008220FB"/>
    <w:rsid w:val="00831719"/>
    <w:rsid w:val="00832B7C"/>
    <w:rsid w:val="0083308C"/>
    <w:rsid w:val="00833275"/>
    <w:rsid w:val="00840DC2"/>
    <w:rsid w:val="00844C6B"/>
    <w:rsid w:val="00852584"/>
    <w:rsid w:val="0086744D"/>
    <w:rsid w:val="00874B72"/>
    <w:rsid w:val="008907D4"/>
    <w:rsid w:val="00893082"/>
    <w:rsid w:val="0089337D"/>
    <w:rsid w:val="00895E8C"/>
    <w:rsid w:val="0089679C"/>
    <w:rsid w:val="008A1DAD"/>
    <w:rsid w:val="008A5DFD"/>
    <w:rsid w:val="008A65EC"/>
    <w:rsid w:val="008B26B9"/>
    <w:rsid w:val="008B4EEB"/>
    <w:rsid w:val="008B5DB8"/>
    <w:rsid w:val="008B7871"/>
    <w:rsid w:val="008D1296"/>
    <w:rsid w:val="008D1DCA"/>
    <w:rsid w:val="008E420E"/>
    <w:rsid w:val="008E6638"/>
    <w:rsid w:val="00922EA7"/>
    <w:rsid w:val="00923FD2"/>
    <w:rsid w:val="00926CC2"/>
    <w:rsid w:val="0093311D"/>
    <w:rsid w:val="00934A3A"/>
    <w:rsid w:val="0094340A"/>
    <w:rsid w:val="009478FD"/>
    <w:rsid w:val="00952AB4"/>
    <w:rsid w:val="00956655"/>
    <w:rsid w:val="00972A50"/>
    <w:rsid w:val="00974CD1"/>
    <w:rsid w:val="00975E15"/>
    <w:rsid w:val="00985CEB"/>
    <w:rsid w:val="009878D2"/>
    <w:rsid w:val="009A6501"/>
    <w:rsid w:val="009A65AC"/>
    <w:rsid w:val="009B404A"/>
    <w:rsid w:val="009C37DB"/>
    <w:rsid w:val="009C5BB7"/>
    <w:rsid w:val="009C7D2F"/>
    <w:rsid w:val="009D016F"/>
    <w:rsid w:val="009D7879"/>
    <w:rsid w:val="00A00B73"/>
    <w:rsid w:val="00A16449"/>
    <w:rsid w:val="00A17F27"/>
    <w:rsid w:val="00A215D7"/>
    <w:rsid w:val="00A2333A"/>
    <w:rsid w:val="00A262E1"/>
    <w:rsid w:val="00A312F8"/>
    <w:rsid w:val="00A32D58"/>
    <w:rsid w:val="00A63A05"/>
    <w:rsid w:val="00A678B2"/>
    <w:rsid w:val="00A75F81"/>
    <w:rsid w:val="00A813F7"/>
    <w:rsid w:val="00A81743"/>
    <w:rsid w:val="00A83F50"/>
    <w:rsid w:val="00A9301B"/>
    <w:rsid w:val="00AA2839"/>
    <w:rsid w:val="00AA4641"/>
    <w:rsid w:val="00AB1317"/>
    <w:rsid w:val="00AB2DBF"/>
    <w:rsid w:val="00AC12B5"/>
    <w:rsid w:val="00AC37B3"/>
    <w:rsid w:val="00AC7C4C"/>
    <w:rsid w:val="00AD0E2E"/>
    <w:rsid w:val="00AE3174"/>
    <w:rsid w:val="00AE44FE"/>
    <w:rsid w:val="00AF049E"/>
    <w:rsid w:val="00AF0F48"/>
    <w:rsid w:val="00AF5BE7"/>
    <w:rsid w:val="00AF7FD0"/>
    <w:rsid w:val="00B105DA"/>
    <w:rsid w:val="00B1177A"/>
    <w:rsid w:val="00B1205E"/>
    <w:rsid w:val="00B154ED"/>
    <w:rsid w:val="00B24DFA"/>
    <w:rsid w:val="00B27933"/>
    <w:rsid w:val="00B31005"/>
    <w:rsid w:val="00B31EE5"/>
    <w:rsid w:val="00B325AF"/>
    <w:rsid w:val="00B46E4F"/>
    <w:rsid w:val="00B4795B"/>
    <w:rsid w:val="00B529D5"/>
    <w:rsid w:val="00B67A1D"/>
    <w:rsid w:val="00B75BF8"/>
    <w:rsid w:val="00B76C5C"/>
    <w:rsid w:val="00B81309"/>
    <w:rsid w:val="00B8607E"/>
    <w:rsid w:val="00B92AEA"/>
    <w:rsid w:val="00B95F5E"/>
    <w:rsid w:val="00BA6C2C"/>
    <w:rsid w:val="00BB4E8A"/>
    <w:rsid w:val="00BC4DF9"/>
    <w:rsid w:val="00BC54C0"/>
    <w:rsid w:val="00BC6D23"/>
    <w:rsid w:val="00BD2F8B"/>
    <w:rsid w:val="00BD3FE8"/>
    <w:rsid w:val="00BE03FC"/>
    <w:rsid w:val="00BE6CF3"/>
    <w:rsid w:val="00BF0815"/>
    <w:rsid w:val="00BF1602"/>
    <w:rsid w:val="00BF1C63"/>
    <w:rsid w:val="00C02967"/>
    <w:rsid w:val="00C02DC2"/>
    <w:rsid w:val="00C05525"/>
    <w:rsid w:val="00C07432"/>
    <w:rsid w:val="00C11B1D"/>
    <w:rsid w:val="00C14AF1"/>
    <w:rsid w:val="00C26251"/>
    <w:rsid w:val="00C314B6"/>
    <w:rsid w:val="00C330D6"/>
    <w:rsid w:val="00C363FF"/>
    <w:rsid w:val="00C41EDC"/>
    <w:rsid w:val="00C60A6E"/>
    <w:rsid w:val="00C62A47"/>
    <w:rsid w:val="00C62B4F"/>
    <w:rsid w:val="00C666C7"/>
    <w:rsid w:val="00C70044"/>
    <w:rsid w:val="00C71F64"/>
    <w:rsid w:val="00C83794"/>
    <w:rsid w:val="00C87656"/>
    <w:rsid w:val="00C94716"/>
    <w:rsid w:val="00CB22B7"/>
    <w:rsid w:val="00CB7C74"/>
    <w:rsid w:val="00CC5ECB"/>
    <w:rsid w:val="00CC6BC4"/>
    <w:rsid w:val="00CD3C29"/>
    <w:rsid w:val="00CD7C0E"/>
    <w:rsid w:val="00CE4850"/>
    <w:rsid w:val="00CE650F"/>
    <w:rsid w:val="00CF157E"/>
    <w:rsid w:val="00CF257D"/>
    <w:rsid w:val="00D13A80"/>
    <w:rsid w:val="00D14433"/>
    <w:rsid w:val="00D16C61"/>
    <w:rsid w:val="00D177C2"/>
    <w:rsid w:val="00D27D17"/>
    <w:rsid w:val="00D303FC"/>
    <w:rsid w:val="00D41608"/>
    <w:rsid w:val="00D46FCB"/>
    <w:rsid w:val="00D557DA"/>
    <w:rsid w:val="00D566CC"/>
    <w:rsid w:val="00D573D0"/>
    <w:rsid w:val="00D609BD"/>
    <w:rsid w:val="00D6330A"/>
    <w:rsid w:val="00D70326"/>
    <w:rsid w:val="00D81C1F"/>
    <w:rsid w:val="00D85855"/>
    <w:rsid w:val="00D8703F"/>
    <w:rsid w:val="00DA79A9"/>
    <w:rsid w:val="00DB5C51"/>
    <w:rsid w:val="00DB64D0"/>
    <w:rsid w:val="00DC3617"/>
    <w:rsid w:val="00DD3D9F"/>
    <w:rsid w:val="00DD6567"/>
    <w:rsid w:val="00DE79B4"/>
    <w:rsid w:val="00DF0BA0"/>
    <w:rsid w:val="00DF0FF2"/>
    <w:rsid w:val="00DF105A"/>
    <w:rsid w:val="00DF2607"/>
    <w:rsid w:val="00DF675C"/>
    <w:rsid w:val="00E00206"/>
    <w:rsid w:val="00E027B6"/>
    <w:rsid w:val="00E051F0"/>
    <w:rsid w:val="00E06A42"/>
    <w:rsid w:val="00E2019B"/>
    <w:rsid w:val="00E23B02"/>
    <w:rsid w:val="00E24356"/>
    <w:rsid w:val="00E3262A"/>
    <w:rsid w:val="00E32A23"/>
    <w:rsid w:val="00E36A69"/>
    <w:rsid w:val="00E51F4C"/>
    <w:rsid w:val="00E52754"/>
    <w:rsid w:val="00E549D0"/>
    <w:rsid w:val="00E60982"/>
    <w:rsid w:val="00E67281"/>
    <w:rsid w:val="00E7626B"/>
    <w:rsid w:val="00E94247"/>
    <w:rsid w:val="00E9797E"/>
    <w:rsid w:val="00EA4FDD"/>
    <w:rsid w:val="00EA7A01"/>
    <w:rsid w:val="00EB0A90"/>
    <w:rsid w:val="00EB574A"/>
    <w:rsid w:val="00EB5AA3"/>
    <w:rsid w:val="00EB793E"/>
    <w:rsid w:val="00EC385D"/>
    <w:rsid w:val="00ED1DEE"/>
    <w:rsid w:val="00ED6C0E"/>
    <w:rsid w:val="00EE5E2D"/>
    <w:rsid w:val="00EE794D"/>
    <w:rsid w:val="00F11ACF"/>
    <w:rsid w:val="00F133CB"/>
    <w:rsid w:val="00F212E7"/>
    <w:rsid w:val="00F269B7"/>
    <w:rsid w:val="00F42697"/>
    <w:rsid w:val="00F42CDE"/>
    <w:rsid w:val="00F50C79"/>
    <w:rsid w:val="00F5471D"/>
    <w:rsid w:val="00F57E7A"/>
    <w:rsid w:val="00F61144"/>
    <w:rsid w:val="00F61B29"/>
    <w:rsid w:val="00F626B5"/>
    <w:rsid w:val="00F665BD"/>
    <w:rsid w:val="00F81A97"/>
    <w:rsid w:val="00F83351"/>
    <w:rsid w:val="00F841E0"/>
    <w:rsid w:val="00F93E8F"/>
    <w:rsid w:val="00F96EE6"/>
    <w:rsid w:val="00FA20D1"/>
    <w:rsid w:val="00FA4A51"/>
    <w:rsid w:val="00FA5CC5"/>
    <w:rsid w:val="00FA6582"/>
    <w:rsid w:val="00FA7A3B"/>
    <w:rsid w:val="00FC049E"/>
    <w:rsid w:val="00FD07C3"/>
    <w:rsid w:val="00FD4463"/>
    <w:rsid w:val="00FD542B"/>
    <w:rsid w:val="00FD7A4E"/>
    <w:rsid w:val="00FE1258"/>
    <w:rsid w:val="00FE32CD"/>
    <w:rsid w:val="00FE45FE"/>
    <w:rsid w:val="00FF1B01"/>
    <w:rsid w:val="00FF295E"/>
    <w:rsid w:val="00FF3D76"/>
    <w:rsid w:val="00FF6835"/>
    <w:rsid w:val="00FF7E3D"/>
    <w:rsid w:val="01E90B12"/>
    <w:rsid w:val="01FA3720"/>
    <w:rsid w:val="0326085A"/>
    <w:rsid w:val="0351172A"/>
    <w:rsid w:val="03513672"/>
    <w:rsid w:val="03551860"/>
    <w:rsid w:val="0366399A"/>
    <w:rsid w:val="03A91FBF"/>
    <w:rsid w:val="03D85B9F"/>
    <w:rsid w:val="03F13029"/>
    <w:rsid w:val="04B35220"/>
    <w:rsid w:val="04E41C1A"/>
    <w:rsid w:val="060672A3"/>
    <w:rsid w:val="065868AB"/>
    <w:rsid w:val="06C36C5A"/>
    <w:rsid w:val="06D01DE8"/>
    <w:rsid w:val="07074612"/>
    <w:rsid w:val="078408EC"/>
    <w:rsid w:val="086200D7"/>
    <w:rsid w:val="087E6040"/>
    <w:rsid w:val="091E47F1"/>
    <w:rsid w:val="096A71D5"/>
    <w:rsid w:val="0A5A32F8"/>
    <w:rsid w:val="0AD019C3"/>
    <w:rsid w:val="0B43669B"/>
    <w:rsid w:val="0B53227B"/>
    <w:rsid w:val="0B64206F"/>
    <w:rsid w:val="0BA26077"/>
    <w:rsid w:val="0BF5540D"/>
    <w:rsid w:val="0CA16FE1"/>
    <w:rsid w:val="0CD233F8"/>
    <w:rsid w:val="0D0608D0"/>
    <w:rsid w:val="0D161CC3"/>
    <w:rsid w:val="0D187AA3"/>
    <w:rsid w:val="0D191364"/>
    <w:rsid w:val="0DA43C67"/>
    <w:rsid w:val="0DAE5F61"/>
    <w:rsid w:val="0DC5681D"/>
    <w:rsid w:val="0E246277"/>
    <w:rsid w:val="0EDD7E00"/>
    <w:rsid w:val="0EEB72F3"/>
    <w:rsid w:val="0F54209A"/>
    <w:rsid w:val="0F956922"/>
    <w:rsid w:val="105D454C"/>
    <w:rsid w:val="10623011"/>
    <w:rsid w:val="10736049"/>
    <w:rsid w:val="107F0DF4"/>
    <w:rsid w:val="11850850"/>
    <w:rsid w:val="134D2748"/>
    <w:rsid w:val="13611563"/>
    <w:rsid w:val="136746BD"/>
    <w:rsid w:val="136A2121"/>
    <w:rsid w:val="13700D89"/>
    <w:rsid w:val="146A3C47"/>
    <w:rsid w:val="14B70AEE"/>
    <w:rsid w:val="14F37395"/>
    <w:rsid w:val="159F6204"/>
    <w:rsid w:val="15AB14A2"/>
    <w:rsid w:val="162458F6"/>
    <w:rsid w:val="166B32C6"/>
    <w:rsid w:val="16B0406C"/>
    <w:rsid w:val="17D565E9"/>
    <w:rsid w:val="17FB4600"/>
    <w:rsid w:val="181C314C"/>
    <w:rsid w:val="18784206"/>
    <w:rsid w:val="18EE399E"/>
    <w:rsid w:val="191108A3"/>
    <w:rsid w:val="197B1A4D"/>
    <w:rsid w:val="19985EA8"/>
    <w:rsid w:val="19B35362"/>
    <w:rsid w:val="19D80A2F"/>
    <w:rsid w:val="1A1D6F72"/>
    <w:rsid w:val="1A677817"/>
    <w:rsid w:val="1A765A93"/>
    <w:rsid w:val="1AC77236"/>
    <w:rsid w:val="1AF909E4"/>
    <w:rsid w:val="1B454CC8"/>
    <w:rsid w:val="1B604EB5"/>
    <w:rsid w:val="1B6E0096"/>
    <w:rsid w:val="1B8228C3"/>
    <w:rsid w:val="1C217D49"/>
    <w:rsid w:val="1CA72024"/>
    <w:rsid w:val="1CC94365"/>
    <w:rsid w:val="1D1D0FA8"/>
    <w:rsid w:val="1DE53686"/>
    <w:rsid w:val="1E8C08B9"/>
    <w:rsid w:val="1E8F41AC"/>
    <w:rsid w:val="1F1C6739"/>
    <w:rsid w:val="1F8470C2"/>
    <w:rsid w:val="1FCB4431"/>
    <w:rsid w:val="200C626C"/>
    <w:rsid w:val="20432B02"/>
    <w:rsid w:val="209F5A38"/>
    <w:rsid w:val="212C3576"/>
    <w:rsid w:val="21AE4C42"/>
    <w:rsid w:val="234E381A"/>
    <w:rsid w:val="236A7687"/>
    <w:rsid w:val="237D7105"/>
    <w:rsid w:val="23921124"/>
    <w:rsid w:val="250035A0"/>
    <w:rsid w:val="254C11F2"/>
    <w:rsid w:val="25C70FE3"/>
    <w:rsid w:val="263B26A5"/>
    <w:rsid w:val="2647384A"/>
    <w:rsid w:val="267A1FEB"/>
    <w:rsid w:val="269657C1"/>
    <w:rsid w:val="26BE0C48"/>
    <w:rsid w:val="272D17DC"/>
    <w:rsid w:val="27C14871"/>
    <w:rsid w:val="28467491"/>
    <w:rsid w:val="28942E7A"/>
    <w:rsid w:val="290855EE"/>
    <w:rsid w:val="298E6B51"/>
    <w:rsid w:val="299064DC"/>
    <w:rsid w:val="29F3740C"/>
    <w:rsid w:val="2A2606F5"/>
    <w:rsid w:val="2A541804"/>
    <w:rsid w:val="2AAD3948"/>
    <w:rsid w:val="2AB7152E"/>
    <w:rsid w:val="2AF9470D"/>
    <w:rsid w:val="2B314DBC"/>
    <w:rsid w:val="2B7B16A0"/>
    <w:rsid w:val="2BCD7DC3"/>
    <w:rsid w:val="2BF84BB9"/>
    <w:rsid w:val="2CC80997"/>
    <w:rsid w:val="2CCC172D"/>
    <w:rsid w:val="2CEC326F"/>
    <w:rsid w:val="2D3C3459"/>
    <w:rsid w:val="2DC53269"/>
    <w:rsid w:val="2DEB6A75"/>
    <w:rsid w:val="2DFC4CD1"/>
    <w:rsid w:val="2DFF1863"/>
    <w:rsid w:val="2E1F79AC"/>
    <w:rsid w:val="2EEA5313"/>
    <w:rsid w:val="2EF65D89"/>
    <w:rsid w:val="2F0236AC"/>
    <w:rsid w:val="2F21648E"/>
    <w:rsid w:val="2F332BAF"/>
    <w:rsid w:val="2F3F0E29"/>
    <w:rsid w:val="2F6B0D4C"/>
    <w:rsid w:val="2FC84126"/>
    <w:rsid w:val="302B753C"/>
    <w:rsid w:val="30703CA9"/>
    <w:rsid w:val="307F04CC"/>
    <w:rsid w:val="308C2251"/>
    <w:rsid w:val="30BB025E"/>
    <w:rsid w:val="30F276FC"/>
    <w:rsid w:val="30F67357"/>
    <w:rsid w:val="31503336"/>
    <w:rsid w:val="31AF0AFD"/>
    <w:rsid w:val="31AF391C"/>
    <w:rsid w:val="31B0547C"/>
    <w:rsid w:val="32385C4C"/>
    <w:rsid w:val="335B38DB"/>
    <w:rsid w:val="33610DD3"/>
    <w:rsid w:val="33884BC1"/>
    <w:rsid w:val="33DF01AE"/>
    <w:rsid w:val="340E3A24"/>
    <w:rsid w:val="34101DDC"/>
    <w:rsid w:val="34962E04"/>
    <w:rsid w:val="35D74CBA"/>
    <w:rsid w:val="35E01551"/>
    <w:rsid w:val="361B5455"/>
    <w:rsid w:val="3629200D"/>
    <w:rsid w:val="362E305B"/>
    <w:rsid w:val="3655484B"/>
    <w:rsid w:val="36676B61"/>
    <w:rsid w:val="369F30EF"/>
    <w:rsid w:val="37F9395C"/>
    <w:rsid w:val="37FD7F7E"/>
    <w:rsid w:val="387D6D0B"/>
    <w:rsid w:val="388C0264"/>
    <w:rsid w:val="38B02B7A"/>
    <w:rsid w:val="38EF24BC"/>
    <w:rsid w:val="38F27D47"/>
    <w:rsid w:val="38F75D05"/>
    <w:rsid w:val="39190119"/>
    <w:rsid w:val="39E001CC"/>
    <w:rsid w:val="39FE1322"/>
    <w:rsid w:val="3A11065C"/>
    <w:rsid w:val="3A153E2F"/>
    <w:rsid w:val="3AFC4698"/>
    <w:rsid w:val="3B2F035D"/>
    <w:rsid w:val="3B702CB8"/>
    <w:rsid w:val="3BA553AD"/>
    <w:rsid w:val="3D124D7F"/>
    <w:rsid w:val="3D6A36A7"/>
    <w:rsid w:val="3E6559B6"/>
    <w:rsid w:val="3F0435F0"/>
    <w:rsid w:val="3F5B39FD"/>
    <w:rsid w:val="3F767A73"/>
    <w:rsid w:val="401246AB"/>
    <w:rsid w:val="409333C6"/>
    <w:rsid w:val="40AA65AC"/>
    <w:rsid w:val="418019A1"/>
    <w:rsid w:val="418D2C84"/>
    <w:rsid w:val="41A251B4"/>
    <w:rsid w:val="41DE44D4"/>
    <w:rsid w:val="41EE622D"/>
    <w:rsid w:val="42E931BB"/>
    <w:rsid w:val="431F1414"/>
    <w:rsid w:val="438E1055"/>
    <w:rsid w:val="43B92000"/>
    <w:rsid w:val="440C7D39"/>
    <w:rsid w:val="447016B8"/>
    <w:rsid w:val="4475177A"/>
    <w:rsid w:val="44786B45"/>
    <w:rsid w:val="4485051C"/>
    <w:rsid w:val="44BD6F74"/>
    <w:rsid w:val="44C23AD3"/>
    <w:rsid w:val="44F364AF"/>
    <w:rsid w:val="45813275"/>
    <w:rsid w:val="463B3CF4"/>
    <w:rsid w:val="46402F25"/>
    <w:rsid w:val="46AA2BE7"/>
    <w:rsid w:val="46E5026C"/>
    <w:rsid w:val="472B386C"/>
    <w:rsid w:val="472D523B"/>
    <w:rsid w:val="47391E44"/>
    <w:rsid w:val="4754691E"/>
    <w:rsid w:val="4788622B"/>
    <w:rsid w:val="47AA0E1C"/>
    <w:rsid w:val="47D3711A"/>
    <w:rsid w:val="480464D4"/>
    <w:rsid w:val="48192719"/>
    <w:rsid w:val="48390657"/>
    <w:rsid w:val="484A54D7"/>
    <w:rsid w:val="48A00454"/>
    <w:rsid w:val="48FE7419"/>
    <w:rsid w:val="49A77509"/>
    <w:rsid w:val="4AB8064A"/>
    <w:rsid w:val="4AC13A82"/>
    <w:rsid w:val="4AE90D25"/>
    <w:rsid w:val="4B470133"/>
    <w:rsid w:val="4B875352"/>
    <w:rsid w:val="4BD17226"/>
    <w:rsid w:val="4C090181"/>
    <w:rsid w:val="4C360ADA"/>
    <w:rsid w:val="4C753AC8"/>
    <w:rsid w:val="4C9D00C0"/>
    <w:rsid w:val="4CB463FE"/>
    <w:rsid w:val="4CD51C47"/>
    <w:rsid w:val="4D710D8B"/>
    <w:rsid w:val="4E8A389B"/>
    <w:rsid w:val="4E9C4EF1"/>
    <w:rsid w:val="4FBB0051"/>
    <w:rsid w:val="500004C1"/>
    <w:rsid w:val="5061687F"/>
    <w:rsid w:val="50BE6DEA"/>
    <w:rsid w:val="50CC54C3"/>
    <w:rsid w:val="50DD59ED"/>
    <w:rsid w:val="50EF088D"/>
    <w:rsid w:val="51071B85"/>
    <w:rsid w:val="516134F2"/>
    <w:rsid w:val="52990FB3"/>
    <w:rsid w:val="52EF63F3"/>
    <w:rsid w:val="5302799C"/>
    <w:rsid w:val="535A4B71"/>
    <w:rsid w:val="53731AE1"/>
    <w:rsid w:val="53AB50F7"/>
    <w:rsid w:val="54895A7B"/>
    <w:rsid w:val="54A33352"/>
    <w:rsid w:val="54C73FAE"/>
    <w:rsid w:val="54E724D9"/>
    <w:rsid w:val="55792CF0"/>
    <w:rsid w:val="559F602D"/>
    <w:rsid w:val="560F3AED"/>
    <w:rsid w:val="57CB13BB"/>
    <w:rsid w:val="57CF249D"/>
    <w:rsid w:val="57F52A0B"/>
    <w:rsid w:val="587A3964"/>
    <w:rsid w:val="59C7743A"/>
    <w:rsid w:val="5AB90B76"/>
    <w:rsid w:val="5AC34FDD"/>
    <w:rsid w:val="5B532B12"/>
    <w:rsid w:val="5BA8726B"/>
    <w:rsid w:val="5BC12F2A"/>
    <w:rsid w:val="5D3C7200"/>
    <w:rsid w:val="5D483AC0"/>
    <w:rsid w:val="5D7C2B14"/>
    <w:rsid w:val="5E286C78"/>
    <w:rsid w:val="5E6A5D46"/>
    <w:rsid w:val="5F774048"/>
    <w:rsid w:val="60E114C2"/>
    <w:rsid w:val="61461C74"/>
    <w:rsid w:val="61D54410"/>
    <w:rsid w:val="62550A46"/>
    <w:rsid w:val="62572235"/>
    <w:rsid w:val="62B928FD"/>
    <w:rsid w:val="63B52E1A"/>
    <w:rsid w:val="63E3479A"/>
    <w:rsid w:val="64FD6BAE"/>
    <w:rsid w:val="651D73B7"/>
    <w:rsid w:val="656D69DC"/>
    <w:rsid w:val="65D3413D"/>
    <w:rsid w:val="65D47F44"/>
    <w:rsid w:val="65D8731C"/>
    <w:rsid w:val="663314D9"/>
    <w:rsid w:val="665E174D"/>
    <w:rsid w:val="668C6BCD"/>
    <w:rsid w:val="67655427"/>
    <w:rsid w:val="6838762D"/>
    <w:rsid w:val="685B7298"/>
    <w:rsid w:val="689A6532"/>
    <w:rsid w:val="68E27686"/>
    <w:rsid w:val="68F93509"/>
    <w:rsid w:val="693B0B4F"/>
    <w:rsid w:val="6952601C"/>
    <w:rsid w:val="696324F7"/>
    <w:rsid w:val="69CA2B35"/>
    <w:rsid w:val="69D3119C"/>
    <w:rsid w:val="69F42810"/>
    <w:rsid w:val="6A2126B8"/>
    <w:rsid w:val="6A324325"/>
    <w:rsid w:val="6A7F543F"/>
    <w:rsid w:val="6A9523AC"/>
    <w:rsid w:val="6B16644B"/>
    <w:rsid w:val="6B405521"/>
    <w:rsid w:val="6BE51F5F"/>
    <w:rsid w:val="6CC859B8"/>
    <w:rsid w:val="6D3C6131"/>
    <w:rsid w:val="6D5C0AAF"/>
    <w:rsid w:val="6E0B6B0F"/>
    <w:rsid w:val="6E1A1A5F"/>
    <w:rsid w:val="6E3457EF"/>
    <w:rsid w:val="6F41640D"/>
    <w:rsid w:val="6F6618B3"/>
    <w:rsid w:val="70020350"/>
    <w:rsid w:val="70853AB7"/>
    <w:rsid w:val="70F27DFA"/>
    <w:rsid w:val="712810C8"/>
    <w:rsid w:val="714238D8"/>
    <w:rsid w:val="72016DD2"/>
    <w:rsid w:val="72372A59"/>
    <w:rsid w:val="723F7BFD"/>
    <w:rsid w:val="72454D5B"/>
    <w:rsid w:val="72D11E05"/>
    <w:rsid w:val="72D33E7B"/>
    <w:rsid w:val="738F6F12"/>
    <w:rsid w:val="73D15F64"/>
    <w:rsid w:val="73D77CA0"/>
    <w:rsid w:val="74072D55"/>
    <w:rsid w:val="741268B3"/>
    <w:rsid w:val="747D6C54"/>
    <w:rsid w:val="748152B2"/>
    <w:rsid w:val="75006F8C"/>
    <w:rsid w:val="75B26778"/>
    <w:rsid w:val="75E021D2"/>
    <w:rsid w:val="75E33605"/>
    <w:rsid w:val="76012D7E"/>
    <w:rsid w:val="763476DE"/>
    <w:rsid w:val="765B08A5"/>
    <w:rsid w:val="76B24759"/>
    <w:rsid w:val="76DB2A57"/>
    <w:rsid w:val="76E94580"/>
    <w:rsid w:val="78C12872"/>
    <w:rsid w:val="78EA515F"/>
    <w:rsid w:val="78FB0D55"/>
    <w:rsid w:val="799905C1"/>
    <w:rsid w:val="79C16693"/>
    <w:rsid w:val="79DC6BAB"/>
    <w:rsid w:val="7A0C1F97"/>
    <w:rsid w:val="7BA4757D"/>
    <w:rsid w:val="7BD55536"/>
    <w:rsid w:val="7BEC4BA1"/>
    <w:rsid w:val="7BF17A6B"/>
    <w:rsid w:val="7C137AB4"/>
    <w:rsid w:val="7C147FBD"/>
    <w:rsid w:val="7C3D5D29"/>
    <w:rsid w:val="7CE6396B"/>
    <w:rsid w:val="7DA47589"/>
    <w:rsid w:val="7DB32073"/>
    <w:rsid w:val="7DCE273C"/>
    <w:rsid w:val="7E121751"/>
    <w:rsid w:val="7E3C27F8"/>
    <w:rsid w:val="7E751B23"/>
    <w:rsid w:val="7F3262E7"/>
    <w:rsid w:val="7F761FE2"/>
    <w:rsid w:val="7F930CE0"/>
    <w:rsid w:val="7FAA61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paragraph" w:styleId="2">
    <w:name w:val="heading 1"/>
    <w:basedOn w:val="1"/>
    <w:next w:val="1"/>
    <w:link w:val="49"/>
    <w:qFormat/>
    <w:uiPriority w:val="0"/>
    <w:pPr>
      <w:keepNext/>
      <w:keepLines/>
      <w:widowControl w:val="0"/>
      <w:tabs>
        <w:tab w:val="left" w:pos="840"/>
      </w:tabs>
      <w:adjustRightInd w:val="0"/>
      <w:snapToGrid w:val="0"/>
      <w:spacing w:line="360" w:lineRule="auto"/>
      <w:jc w:val="both"/>
      <w:outlineLvl w:val="0"/>
    </w:pPr>
    <w:rPr>
      <w:rFonts w:ascii="宋体" w:hAnsi="Times New Roman"/>
      <w:b/>
      <w:kern w:val="44"/>
      <w:sz w:val="28"/>
    </w:rPr>
  </w:style>
  <w:style w:type="paragraph" w:styleId="3">
    <w:name w:val="heading 2"/>
    <w:basedOn w:val="1"/>
    <w:next w:val="1"/>
    <w:link w:val="50"/>
    <w:qFormat/>
    <w:uiPriority w:val="0"/>
    <w:pPr>
      <w:keepNext/>
      <w:keepLines/>
      <w:spacing w:before="260" w:beforeLines="0" w:after="260" w:afterLines="0" w:line="415" w:lineRule="auto"/>
      <w:outlineLvl w:val="1"/>
    </w:pPr>
    <w:rPr>
      <w:rFonts w:ascii="Cambria" w:hAnsi="Cambria" w:eastAsia="宋体" w:cs="Times New Roman"/>
      <w:b/>
      <w:bCs/>
      <w:sz w:val="32"/>
      <w:szCs w:val="32"/>
    </w:rPr>
  </w:style>
  <w:style w:type="paragraph" w:styleId="4">
    <w:name w:val="heading 3"/>
    <w:basedOn w:val="1"/>
    <w:next w:val="1"/>
    <w:qFormat/>
    <w:uiPriority w:val="0"/>
    <w:pPr>
      <w:keepNext/>
      <w:keepLines/>
      <w:spacing w:before="260" w:beforeLines="0" w:after="260" w:afterLines="0" w:line="415" w:lineRule="auto"/>
      <w:outlineLvl w:val="2"/>
    </w:pPr>
    <w:rPr>
      <w:b/>
      <w:bCs/>
      <w:sz w:val="32"/>
      <w:szCs w:val="32"/>
    </w:rPr>
  </w:style>
  <w:style w:type="paragraph" w:styleId="5">
    <w:name w:val="heading 4"/>
    <w:basedOn w:val="1"/>
    <w:next w:val="1"/>
    <w:qFormat/>
    <w:uiPriority w:val="0"/>
    <w:pPr>
      <w:keepNext/>
      <w:keepLines/>
      <w:widowControl w:val="0"/>
      <w:spacing w:before="280" w:beforeLines="0" w:after="290" w:afterLines="0" w:line="374" w:lineRule="auto"/>
      <w:jc w:val="both"/>
      <w:outlineLvl w:val="3"/>
    </w:pPr>
    <w:rPr>
      <w:rFonts w:ascii="Arial" w:hAnsi="Arial" w:eastAsia="黑体"/>
      <w:b/>
      <w:bCs/>
      <w:kern w:val="2"/>
      <w:sz w:val="28"/>
      <w:szCs w:val="28"/>
    </w:rPr>
  </w:style>
  <w:style w:type="paragraph" w:styleId="6">
    <w:name w:val="heading 5"/>
    <w:basedOn w:val="1"/>
    <w:next w:val="1"/>
    <w:qFormat/>
    <w:uiPriority w:val="0"/>
    <w:pPr>
      <w:keepNext/>
      <w:keepLines/>
      <w:widowControl w:val="0"/>
      <w:spacing w:before="280" w:beforeLines="0" w:after="290" w:afterLines="0" w:line="374" w:lineRule="auto"/>
      <w:jc w:val="both"/>
      <w:outlineLvl w:val="4"/>
    </w:pPr>
    <w:rPr>
      <w:b/>
      <w:bCs/>
      <w:kern w:val="2"/>
      <w:sz w:val="28"/>
      <w:szCs w:val="28"/>
    </w:rPr>
  </w:style>
  <w:style w:type="paragraph" w:styleId="7">
    <w:name w:val="heading 6"/>
    <w:basedOn w:val="1"/>
    <w:next w:val="1"/>
    <w:qFormat/>
    <w:uiPriority w:val="0"/>
    <w:pPr>
      <w:keepNext/>
      <w:keepLines/>
      <w:widowControl w:val="0"/>
      <w:spacing w:before="240" w:beforeLines="0" w:after="64" w:afterLines="0" w:line="319" w:lineRule="auto"/>
      <w:jc w:val="both"/>
      <w:outlineLvl w:val="5"/>
    </w:pPr>
    <w:rPr>
      <w:rFonts w:ascii="Arial" w:hAnsi="Arial" w:eastAsia="黑体"/>
      <w:b/>
      <w:bCs/>
      <w:kern w:val="2"/>
      <w:sz w:val="24"/>
      <w:szCs w:val="24"/>
    </w:rPr>
  </w:style>
  <w:style w:type="paragraph" w:styleId="8">
    <w:name w:val="heading 7"/>
    <w:basedOn w:val="1"/>
    <w:next w:val="1"/>
    <w:qFormat/>
    <w:uiPriority w:val="0"/>
    <w:pPr>
      <w:keepNext/>
      <w:keepLines/>
      <w:tabs>
        <w:tab w:val="left" w:pos="2520"/>
      </w:tabs>
      <w:spacing w:before="240" w:beforeLines="0" w:after="64" w:afterLines="0" w:line="317" w:lineRule="auto"/>
      <w:ind w:left="1296" w:hanging="1296"/>
      <w:outlineLvl w:val="6"/>
    </w:pPr>
    <w:rPr>
      <w:b/>
      <w:bCs/>
      <w:sz w:val="24"/>
      <w:szCs w:val="24"/>
    </w:rPr>
  </w:style>
  <w:style w:type="paragraph" w:styleId="9">
    <w:name w:val="heading 8"/>
    <w:basedOn w:val="1"/>
    <w:next w:val="1"/>
    <w:qFormat/>
    <w:uiPriority w:val="0"/>
    <w:pPr>
      <w:keepNext/>
      <w:keepLines/>
      <w:tabs>
        <w:tab w:val="left" w:pos="1440"/>
      </w:tabs>
      <w:spacing w:before="240" w:beforeLines="0" w:after="64" w:afterLines="0" w:line="317" w:lineRule="auto"/>
      <w:ind w:left="1440" w:hanging="1440"/>
      <w:outlineLvl w:val="7"/>
    </w:pPr>
    <w:rPr>
      <w:rFonts w:ascii="Arial" w:hAnsi="Arial" w:eastAsia="黑体"/>
      <w:sz w:val="24"/>
      <w:szCs w:val="24"/>
    </w:rPr>
  </w:style>
  <w:style w:type="paragraph" w:styleId="10">
    <w:name w:val="heading 9"/>
    <w:basedOn w:val="1"/>
    <w:next w:val="1"/>
    <w:qFormat/>
    <w:uiPriority w:val="0"/>
    <w:pPr>
      <w:keepNext/>
      <w:keepLines/>
      <w:tabs>
        <w:tab w:val="left" w:pos="1584"/>
      </w:tabs>
      <w:spacing w:before="240" w:beforeLines="0" w:after="64" w:afterLines="0" w:line="317" w:lineRule="auto"/>
      <w:ind w:left="1584" w:hanging="1584"/>
      <w:outlineLvl w:val="8"/>
    </w:pPr>
    <w:rPr>
      <w:rFonts w:ascii="Arial" w:hAnsi="Arial" w:eastAsia="黑体"/>
      <w:szCs w:val="21"/>
    </w:rPr>
  </w:style>
  <w:style w:type="character" w:default="1" w:styleId="42">
    <w:name w:val="Default Paragraph Font"/>
    <w:qFormat/>
    <w:uiPriority w:val="0"/>
  </w:style>
  <w:style w:type="table" w:default="1" w:styleId="40">
    <w:name w:val="Normal Table"/>
    <w:unhideWhenUsed/>
    <w:uiPriority w:val="99"/>
    <w:tblPr>
      <w:tblCellMar>
        <w:top w:w="0" w:type="dxa"/>
        <w:left w:w="108" w:type="dxa"/>
        <w:bottom w:w="0" w:type="dxa"/>
        <w:right w:w="108" w:type="dxa"/>
      </w:tblCellMar>
    </w:tblPr>
  </w:style>
  <w:style w:type="paragraph" w:styleId="11">
    <w:name w:val="toc 7"/>
    <w:basedOn w:val="1"/>
    <w:next w:val="1"/>
    <w:qFormat/>
    <w:uiPriority w:val="0"/>
    <w:pPr>
      <w:widowControl w:val="0"/>
      <w:ind w:left="1260"/>
    </w:pPr>
    <w:rPr>
      <w:kern w:val="2"/>
      <w:sz w:val="18"/>
    </w:rPr>
  </w:style>
  <w:style w:type="paragraph" w:styleId="12">
    <w:name w:val="Normal Indent"/>
    <w:basedOn w:val="1"/>
    <w:link w:val="51"/>
    <w:uiPriority w:val="0"/>
    <w:pPr>
      <w:ind w:firstLine="420"/>
    </w:pPr>
    <w:rPr>
      <w:rFonts w:ascii="Times New Roman" w:hAnsi="Times New Roman"/>
      <w:sz w:val="21"/>
    </w:rPr>
  </w:style>
  <w:style w:type="paragraph" w:styleId="13">
    <w:name w:val="Document Map"/>
    <w:basedOn w:val="1"/>
    <w:qFormat/>
    <w:uiPriority w:val="0"/>
    <w:pPr>
      <w:widowControl w:val="0"/>
      <w:shd w:val="clear" w:color="auto" w:fill="000080"/>
      <w:jc w:val="both"/>
    </w:pPr>
    <w:rPr>
      <w:kern w:val="2"/>
      <w:szCs w:val="24"/>
    </w:rPr>
  </w:style>
  <w:style w:type="paragraph" w:styleId="14">
    <w:name w:val="annotation text"/>
    <w:basedOn w:val="1"/>
    <w:uiPriority w:val="0"/>
    <w:pPr>
      <w:widowControl w:val="0"/>
      <w:adjustRightInd w:val="0"/>
      <w:spacing w:line="360" w:lineRule="atLeast"/>
      <w:textAlignment w:val="baseline"/>
    </w:pPr>
    <w:rPr>
      <w:sz w:val="24"/>
    </w:rPr>
  </w:style>
  <w:style w:type="paragraph" w:styleId="15">
    <w:name w:val="Body Text 3"/>
    <w:basedOn w:val="1"/>
    <w:qFormat/>
    <w:uiPriority w:val="0"/>
    <w:pPr>
      <w:widowControl w:val="0"/>
      <w:tabs>
        <w:tab w:val="left" w:pos="482"/>
        <w:tab w:val="left" w:pos="2183"/>
        <w:tab w:val="left" w:pos="3884"/>
        <w:tab w:val="left" w:pos="5585"/>
      </w:tabs>
      <w:adjustRightInd w:val="0"/>
      <w:spacing w:line="360" w:lineRule="exact"/>
      <w:jc w:val="both"/>
      <w:textAlignment w:val="baseline"/>
    </w:pPr>
    <w:rPr>
      <w:rFonts w:ascii="仿宋_GB2312" w:hAnsi="宋体" w:eastAsia="仿宋_GB2312"/>
      <w:szCs w:val="21"/>
      <w:u w:val="single"/>
    </w:rPr>
  </w:style>
  <w:style w:type="paragraph" w:styleId="16">
    <w:name w:val="Body Text"/>
    <w:basedOn w:val="1"/>
    <w:next w:val="17"/>
    <w:link w:val="52"/>
    <w:uiPriority w:val="0"/>
    <w:pPr>
      <w:widowControl w:val="0"/>
      <w:spacing w:line="360" w:lineRule="auto"/>
      <w:jc w:val="both"/>
    </w:pPr>
    <w:rPr>
      <w:rFonts w:ascii="楷体_GB2312" w:hAnsi="Times New Roman" w:eastAsia="楷体_GB2312"/>
      <w:kern w:val="2"/>
      <w:sz w:val="32"/>
    </w:rPr>
  </w:style>
  <w:style w:type="paragraph" w:styleId="17">
    <w:name w:val="Body Text First Indent"/>
    <w:basedOn w:val="16"/>
    <w:next w:val="1"/>
    <w:qFormat/>
    <w:uiPriority w:val="0"/>
    <w:pPr>
      <w:spacing w:after="120" w:afterLines="0" w:line="240" w:lineRule="auto"/>
      <w:ind w:firstLine="420" w:firstLineChars="100"/>
    </w:pPr>
    <w:rPr>
      <w:rFonts w:ascii="Times New Roman" w:eastAsia="宋体"/>
      <w:sz w:val="21"/>
      <w:szCs w:val="24"/>
    </w:rPr>
  </w:style>
  <w:style w:type="paragraph" w:styleId="18">
    <w:name w:val="Body Text Indent"/>
    <w:basedOn w:val="1"/>
    <w:next w:val="1"/>
    <w:qFormat/>
    <w:uiPriority w:val="0"/>
    <w:pPr>
      <w:widowControl w:val="0"/>
      <w:spacing w:after="120" w:afterLines="0"/>
      <w:ind w:left="420" w:leftChars="200"/>
      <w:jc w:val="both"/>
    </w:pPr>
    <w:rPr>
      <w:kern w:val="2"/>
      <w:szCs w:val="24"/>
    </w:rPr>
  </w:style>
  <w:style w:type="paragraph" w:styleId="19">
    <w:name w:val="Block Text"/>
    <w:basedOn w:val="1"/>
    <w:qFormat/>
    <w:uiPriority w:val="0"/>
    <w:pPr>
      <w:widowControl w:val="0"/>
      <w:adjustRightInd w:val="0"/>
      <w:ind w:left="420" w:right="33"/>
      <w:textAlignment w:val="baseline"/>
    </w:pPr>
    <w:rPr>
      <w:sz w:val="24"/>
    </w:rPr>
  </w:style>
  <w:style w:type="paragraph" w:styleId="20">
    <w:name w:val="toc 5"/>
    <w:basedOn w:val="1"/>
    <w:next w:val="1"/>
    <w:qFormat/>
    <w:uiPriority w:val="0"/>
    <w:pPr>
      <w:widowControl w:val="0"/>
      <w:ind w:left="840"/>
    </w:pPr>
    <w:rPr>
      <w:kern w:val="2"/>
      <w:sz w:val="18"/>
    </w:rPr>
  </w:style>
  <w:style w:type="paragraph" w:styleId="21">
    <w:name w:val="toc 3"/>
    <w:basedOn w:val="1"/>
    <w:next w:val="1"/>
    <w:qFormat/>
    <w:uiPriority w:val="0"/>
    <w:pPr>
      <w:widowControl w:val="0"/>
      <w:ind w:left="840" w:leftChars="400"/>
      <w:jc w:val="both"/>
    </w:pPr>
    <w:rPr>
      <w:kern w:val="2"/>
      <w:szCs w:val="24"/>
    </w:rPr>
  </w:style>
  <w:style w:type="paragraph" w:styleId="22">
    <w:name w:val="Plain Text"/>
    <w:basedOn w:val="1"/>
    <w:link w:val="53"/>
    <w:qFormat/>
    <w:uiPriority w:val="0"/>
    <w:pPr>
      <w:widowControl w:val="0"/>
      <w:jc w:val="both"/>
    </w:pPr>
    <w:rPr>
      <w:rFonts w:ascii="宋体" w:hAnsi="Courier New"/>
      <w:kern w:val="2"/>
      <w:sz w:val="21"/>
    </w:rPr>
  </w:style>
  <w:style w:type="paragraph" w:styleId="23">
    <w:name w:val="toc 8"/>
    <w:basedOn w:val="1"/>
    <w:next w:val="1"/>
    <w:qFormat/>
    <w:uiPriority w:val="0"/>
    <w:pPr>
      <w:widowControl w:val="0"/>
      <w:ind w:left="1470"/>
    </w:pPr>
    <w:rPr>
      <w:kern w:val="2"/>
      <w:sz w:val="18"/>
    </w:rPr>
  </w:style>
  <w:style w:type="paragraph" w:styleId="24">
    <w:name w:val="Date"/>
    <w:basedOn w:val="1"/>
    <w:next w:val="1"/>
    <w:qFormat/>
    <w:uiPriority w:val="0"/>
    <w:pPr>
      <w:widowControl w:val="0"/>
      <w:jc w:val="both"/>
    </w:pPr>
    <w:rPr>
      <w:kern w:val="2"/>
      <w:sz w:val="24"/>
    </w:rPr>
  </w:style>
  <w:style w:type="paragraph" w:styleId="25">
    <w:name w:val="Body Text Indent 2"/>
    <w:basedOn w:val="1"/>
    <w:link w:val="54"/>
    <w:qFormat/>
    <w:uiPriority w:val="0"/>
    <w:pPr>
      <w:spacing w:after="120" w:afterLines="0" w:line="480" w:lineRule="auto"/>
      <w:ind w:left="420" w:leftChars="200"/>
    </w:pPr>
    <w:rPr>
      <w:rFonts w:ascii="Times New Roman" w:hAnsi="Times New Roman"/>
      <w:sz w:val="21"/>
    </w:rPr>
  </w:style>
  <w:style w:type="paragraph" w:styleId="26">
    <w:name w:val="endnote text"/>
    <w:basedOn w:val="1"/>
    <w:qFormat/>
    <w:uiPriority w:val="0"/>
    <w:pPr>
      <w:snapToGrid w:val="0"/>
    </w:pPr>
    <w:rPr>
      <w:sz w:val="20"/>
    </w:rPr>
  </w:style>
  <w:style w:type="paragraph" w:styleId="27">
    <w:name w:val="Balloon Text"/>
    <w:basedOn w:val="1"/>
    <w:link w:val="55"/>
    <w:qFormat/>
    <w:uiPriority w:val="0"/>
    <w:rPr>
      <w:rFonts w:ascii="Times New Roman" w:hAnsi="Times New Roman"/>
      <w:sz w:val="18"/>
      <w:szCs w:val="18"/>
    </w:rPr>
  </w:style>
  <w:style w:type="paragraph" w:styleId="28">
    <w:name w:val="footer"/>
    <w:basedOn w:val="1"/>
    <w:link w:val="56"/>
    <w:qFormat/>
    <w:uiPriority w:val="0"/>
    <w:pPr>
      <w:tabs>
        <w:tab w:val="center" w:pos="4153"/>
        <w:tab w:val="right" w:pos="8306"/>
      </w:tabs>
      <w:snapToGrid w:val="0"/>
    </w:pPr>
    <w:rPr>
      <w:rFonts w:ascii="Times New Roman" w:hAnsi="Times New Roman" w:eastAsia="宋体" w:cs="Times New Roman"/>
      <w:kern w:val="0"/>
      <w:sz w:val="18"/>
      <w:szCs w:val="20"/>
    </w:rPr>
  </w:style>
  <w:style w:type="paragraph" w:styleId="29">
    <w:name w:val="header"/>
    <w:basedOn w:val="1"/>
    <w:link w:val="57"/>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30">
    <w:name w:val="toc 1"/>
    <w:basedOn w:val="1"/>
    <w:next w:val="1"/>
    <w:qFormat/>
    <w:uiPriority w:val="39"/>
    <w:pPr>
      <w:tabs>
        <w:tab w:val="right" w:leader="middleDot" w:pos="8948"/>
      </w:tabs>
      <w:spacing w:before="120" w:beforeLines="0" w:after="120" w:afterLines="0"/>
    </w:pPr>
    <w:rPr>
      <w:b/>
      <w:bCs/>
      <w:caps/>
      <w:sz w:val="24"/>
    </w:rPr>
  </w:style>
  <w:style w:type="paragraph" w:styleId="31">
    <w:name w:val="toc 4"/>
    <w:basedOn w:val="1"/>
    <w:next w:val="1"/>
    <w:qFormat/>
    <w:uiPriority w:val="0"/>
    <w:pPr>
      <w:tabs>
        <w:tab w:val="left" w:pos="540"/>
        <w:tab w:val="left" w:pos="720"/>
      </w:tabs>
      <w:spacing w:line="500" w:lineRule="exact"/>
    </w:pPr>
    <w:rPr>
      <w:rFonts w:ascii="宋体" w:hAnsi="宋体"/>
      <w:b/>
      <w:bCs/>
      <w:color w:val="000000"/>
      <w:szCs w:val="21"/>
    </w:rPr>
  </w:style>
  <w:style w:type="paragraph" w:styleId="32">
    <w:name w:val="toc 6"/>
    <w:basedOn w:val="1"/>
    <w:next w:val="1"/>
    <w:qFormat/>
    <w:uiPriority w:val="0"/>
    <w:pPr>
      <w:ind w:left="2100" w:leftChars="1000"/>
    </w:pPr>
  </w:style>
  <w:style w:type="paragraph" w:styleId="33">
    <w:name w:val="Body Text Indent 3"/>
    <w:basedOn w:val="1"/>
    <w:qFormat/>
    <w:uiPriority w:val="0"/>
    <w:pPr>
      <w:widowControl w:val="0"/>
      <w:spacing w:after="120" w:afterLines="0"/>
      <w:ind w:left="420" w:leftChars="200"/>
      <w:jc w:val="both"/>
    </w:pPr>
    <w:rPr>
      <w:kern w:val="2"/>
      <w:sz w:val="16"/>
      <w:szCs w:val="16"/>
    </w:rPr>
  </w:style>
  <w:style w:type="paragraph" w:styleId="34">
    <w:name w:val="table of figures"/>
    <w:basedOn w:val="1"/>
    <w:next w:val="1"/>
    <w:qFormat/>
    <w:uiPriority w:val="0"/>
    <w:pPr>
      <w:ind w:left="840" w:leftChars="200" w:hanging="420" w:hangingChars="200"/>
    </w:pPr>
  </w:style>
  <w:style w:type="paragraph" w:styleId="35">
    <w:name w:val="toc 2"/>
    <w:basedOn w:val="1"/>
    <w:next w:val="1"/>
    <w:qFormat/>
    <w:uiPriority w:val="39"/>
    <w:pPr>
      <w:tabs>
        <w:tab w:val="right" w:leader="middleDot" w:pos="8948"/>
      </w:tabs>
      <w:spacing w:before="60" w:beforeLines="0" w:after="60" w:afterLines="0"/>
      <w:ind w:left="210"/>
    </w:pPr>
    <w:rPr>
      <w:smallCaps/>
    </w:rPr>
  </w:style>
  <w:style w:type="paragraph" w:styleId="36">
    <w:name w:val="toc 9"/>
    <w:basedOn w:val="1"/>
    <w:next w:val="1"/>
    <w:qFormat/>
    <w:uiPriority w:val="0"/>
    <w:pPr>
      <w:widowControl w:val="0"/>
      <w:ind w:left="1680"/>
    </w:pPr>
    <w:rPr>
      <w:kern w:val="2"/>
      <w:sz w:val="18"/>
    </w:rPr>
  </w:style>
  <w:style w:type="paragraph" w:styleId="37">
    <w:name w:val="Body Text 2"/>
    <w:basedOn w:val="1"/>
    <w:qFormat/>
    <w:uiPriority w:val="0"/>
    <w:pPr>
      <w:tabs>
        <w:tab w:val="left" w:pos="482"/>
        <w:tab w:val="left" w:pos="2183"/>
        <w:tab w:val="left" w:pos="3884"/>
        <w:tab w:val="left" w:pos="5585"/>
      </w:tabs>
      <w:adjustRightInd w:val="0"/>
      <w:spacing w:line="380" w:lineRule="exact"/>
      <w:jc w:val="both"/>
      <w:textAlignment w:val="baseline"/>
    </w:pPr>
    <w:rPr>
      <w:rFonts w:ascii="宋体" w:eastAsia="仿宋_GB2312"/>
    </w:rPr>
  </w:style>
  <w:style w:type="paragraph" w:styleId="38">
    <w:name w:val="Normal (Web)"/>
    <w:basedOn w:val="1"/>
    <w:qFormat/>
    <w:uiPriority w:val="0"/>
    <w:pPr>
      <w:spacing w:before="100" w:beforeLines="0" w:beforeAutospacing="1" w:after="100" w:afterLines="0" w:afterAutospacing="1"/>
    </w:pPr>
    <w:rPr>
      <w:rFonts w:ascii="Arial Unicode MS" w:hAnsi="Arial Unicode MS" w:eastAsia="Times New Roman"/>
      <w:color w:val="000000"/>
      <w:sz w:val="24"/>
      <w:szCs w:val="24"/>
    </w:rPr>
  </w:style>
  <w:style w:type="paragraph" w:styleId="39">
    <w:name w:val="Body Text First Indent 2"/>
    <w:basedOn w:val="18"/>
    <w:unhideWhenUsed/>
    <w:qFormat/>
    <w:uiPriority w:val="99"/>
    <w:pPr>
      <w:widowControl w:val="0"/>
      <w:ind w:firstLine="420" w:firstLineChars="200"/>
      <w:jc w:val="both"/>
    </w:pPr>
  </w:style>
  <w:style w:type="table" w:styleId="41">
    <w:name w:val="Table Grid"/>
    <w:basedOn w:val="40"/>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basedOn w:val="42"/>
    <w:qFormat/>
    <w:uiPriority w:val="0"/>
    <w:rPr>
      <w:b/>
      <w:bCs/>
    </w:rPr>
  </w:style>
  <w:style w:type="character" w:styleId="44">
    <w:name w:val="page number"/>
    <w:basedOn w:val="42"/>
    <w:qFormat/>
    <w:uiPriority w:val="0"/>
  </w:style>
  <w:style w:type="character" w:styleId="45">
    <w:name w:val="FollowedHyperlink"/>
    <w:basedOn w:val="42"/>
    <w:qFormat/>
    <w:uiPriority w:val="0"/>
    <w:rPr>
      <w:color w:val="800080"/>
      <w:u w:val="single"/>
    </w:rPr>
  </w:style>
  <w:style w:type="character" w:styleId="46">
    <w:name w:val="Emphasis"/>
    <w:basedOn w:val="42"/>
    <w:qFormat/>
    <w:uiPriority w:val="0"/>
    <w:rPr>
      <w:i/>
    </w:rPr>
  </w:style>
  <w:style w:type="character" w:styleId="47">
    <w:name w:val="Hyperlink"/>
    <w:basedOn w:val="42"/>
    <w:qFormat/>
    <w:uiPriority w:val="99"/>
    <w:rPr>
      <w:color w:val="0000FF"/>
      <w:u w:val="single"/>
    </w:rPr>
  </w:style>
  <w:style w:type="character" w:styleId="48">
    <w:name w:val="annotation reference"/>
    <w:basedOn w:val="42"/>
    <w:qFormat/>
    <w:uiPriority w:val="0"/>
    <w:rPr>
      <w:sz w:val="21"/>
      <w:szCs w:val="21"/>
    </w:rPr>
  </w:style>
  <w:style w:type="character" w:customStyle="1" w:styleId="49">
    <w:name w:val=" Char Char8"/>
    <w:basedOn w:val="42"/>
    <w:link w:val="2"/>
    <w:qFormat/>
    <w:uiPriority w:val="0"/>
    <w:rPr>
      <w:rFonts w:ascii="宋体" w:hAnsi="Times New Roman"/>
      <w:b/>
      <w:kern w:val="44"/>
      <w:sz w:val="28"/>
    </w:rPr>
  </w:style>
  <w:style w:type="character" w:customStyle="1" w:styleId="50">
    <w:name w:val=" Char Char7"/>
    <w:basedOn w:val="42"/>
    <w:link w:val="3"/>
    <w:qFormat/>
    <w:uiPriority w:val="0"/>
    <w:rPr>
      <w:rFonts w:ascii="Cambria" w:hAnsi="Cambria" w:eastAsia="宋体" w:cs="Times New Roman"/>
      <w:b/>
      <w:bCs/>
      <w:sz w:val="32"/>
      <w:szCs w:val="32"/>
    </w:rPr>
  </w:style>
  <w:style w:type="character" w:customStyle="1" w:styleId="51">
    <w:name w:val=" Char Char"/>
    <w:basedOn w:val="42"/>
    <w:link w:val="12"/>
    <w:qFormat/>
    <w:uiPriority w:val="0"/>
    <w:rPr>
      <w:rFonts w:ascii="Times New Roman" w:hAnsi="Times New Roman"/>
      <w:sz w:val="21"/>
    </w:rPr>
  </w:style>
  <w:style w:type="character" w:customStyle="1" w:styleId="52">
    <w:name w:val=" Char Char1"/>
    <w:basedOn w:val="42"/>
    <w:link w:val="16"/>
    <w:qFormat/>
    <w:uiPriority w:val="0"/>
    <w:rPr>
      <w:rFonts w:ascii="楷体_GB2312" w:hAnsi="Times New Roman" w:eastAsia="楷体_GB2312"/>
      <w:kern w:val="2"/>
      <w:sz w:val="32"/>
    </w:rPr>
  </w:style>
  <w:style w:type="character" w:customStyle="1" w:styleId="53">
    <w:name w:val=" Char Char6"/>
    <w:basedOn w:val="42"/>
    <w:link w:val="22"/>
    <w:qFormat/>
    <w:uiPriority w:val="0"/>
    <w:rPr>
      <w:rFonts w:ascii="宋体" w:hAnsi="Courier New"/>
      <w:kern w:val="2"/>
      <w:sz w:val="21"/>
    </w:rPr>
  </w:style>
  <w:style w:type="character" w:customStyle="1" w:styleId="54">
    <w:name w:val=" Char Char4"/>
    <w:basedOn w:val="42"/>
    <w:link w:val="25"/>
    <w:qFormat/>
    <w:uiPriority w:val="0"/>
    <w:rPr>
      <w:rFonts w:ascii="Times New Roman" w:hAnsi="Times New Roman"/>
      <w:sz w:val="21"/>
    </w:rPr>
  </w:style>
  <w:style w:type="character" w:customStyle="1" w:styleId="55">
    <w:name w:val=" Char Char3"/>
    <w:basedOn w:val="42"/>
    <w:link w:val="27"/>
    <w:qFormat/>
    <w:uiPriority w:val="0"/>
    <w:rPr>
      <w:rFonts w:ascii="Times New Roman" w:hAnsi="Times New Roman"/>
      <w:sz w:val="18"/>
      <w:szCs w:val="18"/>
    </w:rPr>
  </w:style>
  <w:style w:type="character" w:customStyle="1" w:styleId="56">
    <w:name w:val=" Char Char5"/>
    <w:basedOn w:val="42"/>
    <w:link w:val="28"/>
    <w:qFormat/>
    <w:uiPriority w:val="0"/>
    <w:rPr>
      <w:rFonts w:ascii="Times New Roman" w:hAnsi="Times New Roman" w:eastAsia="宋体" w:cs="Times New Roman"/>
      <w:kern w:val="0"/>
      <w:sz w:val="18"/>
      <w:szCs w:val="20"/>
    </w:rPr>
  </w:style>
  <w:style w:type="character" w:customStyle="1" w:styleId="57">
    <w:name w:val=" Char Char2"/>
    <w:basedOn w:val="42"/>
    <w:link w:val="29"/>
    <w:qFormat/>
    <w:uiPriority w:val="0"/>
    <w:rPr>
      <w:rFonts w:ascii="Times New Roman" w:hAnsi="Times New Roman" w:eastAsia="宋体" w:cs="Times New Roman"/>
      <w:kern w:val="0"/>
      <w:sz w:val="18"/>
      <w:szCs w:val="18"/>
    </w:rPr>
  </w:style>
  <w:style w:type="character" w:customStyle="1" w:styleId="58">
    <w:name w:val="a011"/>
    <w:basedOn w:val="42"/>
    <w:qFormat/>
    <w:uiPriority w:val="0"/>
    <w:rPr>
      <w:sz w:val="21"/>
      <w:u w:val="none"/>
    </w:rPr>
  </w:style>
  <w:style w:type="character" w:customStyle="1" w:styleId="59">
    <w:name w:val="普通(网站) Char"/>
    <w:basedOn w:val="42"/>
    <w:qFormat/>
    <w:uiPriority w:val="0"/>
    <w:rPr>
      <w:rFonts w:ascii="宋体" w:hAnsi="宋体" w:eastAsia="宋体"/>
      <w:sz w:val="24"/>
      <w:lang w:val="en-US" w:eastAsia="zh-CN" w:bidi="ar-SA"/>
    </w:rPr>
  </w:style>
  <w:style w:type="character" w:customStyle="1" w:styleId="60">
    <w:name w:val="样式 首行缩进:  2 字符 Char"/>
    <w:basedOn w:val="42"/>
    <w:link w:val="61"/>
    <w:qFormat/>
    <w:uiPriority w:val="0"/>
    <w:rPr>
      <w:rFonts w:ascii="宋体" w:hAnsi="宋体" w:eastAsia="宋体" w:cs="宋体"/>
      <w:kern w:val="2"/>
      <w:sz w:val="24"/>
      <w:lang w:val="en-US" w:eastAsia="zh-CN" w:bidi="ar-SA"/>
    </w:rPr>
  </w:style>
  <w:style w:type="paragraph" w:customStyle="1" w:styleId="61">
    <w:name w:val="样式 首行缩进:  2 字符"/>
    <w:basedOn w:val="1"/>
    <w:link w:val="60"/>
    <w:qFormat/>
    <w:uiPriority w:val="0"/>
    <w:pPr>
      <w:widowControl w:val="0"/>
      <w:spacing w:line="360" w:lineRule="auto"/>
      <w:ind w:firstLine="480" w:firstLineChars="200"/>
      <w:jc w:val="both"/>
    </w:pPr>
    <w:rPr>
      <w:rFonts w:ascii="宋体" w:hAnsi="宋体" w:eastAsia="宋体" w:cs="宋体"/>
      <w:kern w:val="2"/>
      <w:sz w:val="24"/>
      <w:lang w:val="en-US" w:eastAsia="zh-CN" w:bidi="ar-SA"/>
    </w:rPr>
  </w:style>
  <w:style w:type="character" w:customStyle="1" w:styleId="62">
    <w:name w:val="viewthreadtxt"/>
    <w:basedOn w:val="42"/>
    <w:qFormat/>
    <w:uiPriority w:val="0"/>
  </w:style>
  <w:style w:type="character" w:customStyle="1" w:styleId="63">
    <w:name w:val="样式 行距: 1.5 倍行距 Char"/>
    <w:basedOn w:val="42"/>
    <w:link w:val="64"/>
    <w:qFormat/>
    <w:uiPriority w:val="0"/>
    <w:rPr>
      <w:rFonts w:ascii="Arial" w:hAnsi="Arial" w:eastAsia="宋体" w:cs="宋体"/>
      <w:kern w:val="2"/>
      <w:sz w:val="24"/>
      <w:lang w:val="en-US" w:eastAsia="zh-CN" w:bidi="ar-SA"/>
    </w:rPr>
  </w:style>
  <w:style w:type="paragraph" w:customStyle="1" w:styleId="64">
    <w:name w:val="样式 行距: 1.5 倍行距"/>
    <w:basedOn w:val="1"/>
    <w:link w:val="63"/>
    <w:qFormat/>
    <w:uiPriority w:val="0"/>
    <w:pPr>
      <w:widowControl w:val="0"/>
      <w:spacing w:line="360" w:lineRule="auto"/>
      <w:ind w:firstLine="480" w:firstLineChars="200"/>
      <w:jc w:val="both"/>
    </w:pPr>
    <w:rPr>
      <w:rFonts w:ascii="Arial" w:hAnsi="Arial" w:eastAsia="宋体" w:cs="宋体"/>
      <w:kern w:val="2"/>
      <w:sz w:val="24"/>
      <w:lang w:val="en-US" w:eastAsia="zh-CN" w:bidi="ar-SA"/>
    </w:rPr>
  </w:style>
  <w:style w:type="character" w:customStyle="1" w:styleId="65">
    <w:name w:val="标题 1 Char"/>
    <w:basedOn w:val="42"/>
    <w:qFormat/>
    <w:uiPriority w:val="0"/>
    <w:rPr>
      <w:rFonts w:ascii="Arial" w:hAnsi="Arial" w:eastAsia="宋体"/>
      <w:b/>
      <w:bCs/>
      <w:kern w:val="44"/>
      <w:sz w:val="28"/>
      <w:szCs w:val="44"/>
      <w:lang w:val="en-US" w:eastAsia="zh-CN" w:bidi="ar-SA"/>
    </w:rPr>
  </w:style>
  <w:style w:type="character" w:customStyle="1" w:styleId="66">
    <w:name w:val="Blockquote Char"/>
    <w:basedOn w:val="42"/>
    <w:qFormat/>
    <w:uiPriority w:val="0"/>
    <w:rPr>
      <w:rFonts w:eastAsia="宋体"/>
      <w:sz w:val="24"/>
      <w:lang w:val="en-US" w:eastAsia="zh-CN" w:bidi="ar-SA"/>
    </w:rPr>
  </w:style>
  <w:style w:type="character" w:customStyle="1" w:styleId="67">
    <w:name w:val="标题 2 Char"/>
    <w:basedOn w:val="42"/>
    <w:qFormat/>
    <w:uiPriority w:val="0"/>
    <w:rPr>
      <w:rFonts w:ascii="Arial" w:hAnsi="Arial" w:eastAsia="宋体"/>
      <w:b/>
      <w:bCs/>
      <w:kern w:val="2"/>
      <w:sz w:val="24"/>
      <w:szCs w:val="32"/>
      <w:lang w:val="en-US" w:eastAsia="zh-CN" w:bidi="ar-SA"/>
    </w:rPr>
  </w:style>
  <w:style w:type="character" w:customStyle="1" w:styleId="68">
    <w:name w:val="tpc_content1"/>
    <w:basedOn w:val="42"/>
    <w:qFormat/>
    <w:uiPriority w:val="0"/>
    <w:rPr>
      <w:sz w:val="20"/>
      <w:szCs w:val="20"/>
    </w:rPr>
  </w:style>
  <w:style w:type="paragraph" w:customStyle="1" w:styleId="69">
    <w:name w:val=" Char Char Char Char Char Char Char Char Char Char Char Char Char Char Char Char Char Char Char"/>
    <w:basedOn w:val="1"/>
    <w:qFormat/>
    <w:uiPriority w:val="0"/>
    <w:pPr>
      <w:widowControl w:val="0"/>
      <w:jc w:val="both"/>
    </w:pPr>
    <w:rPr>
      <w:rFonts w:ascii="仿宋_GB2312" w:eastAsia="仿宋_GB2312"/>
      <w:b/>
      <w:kern w:val="2"/>
      <w:sz w:val="32"/>
      <w:szCs w:val="32"/>
    </w:rPr>
  </w:style>
  <w:style w:type="paragraph" w:customStyle="1" w:styleId="70">
    <w:name w:val="报告图题"/>
    <w:basedOn w:val="1"/>
    <w:next w:val="1"/>
    <w:qFormat/>
    <w:uiPriority w:val="0"/>
    <w:pPr>
      <w:widowControl w:val="0"/>
      <w:spacing w:before="120" w:beforeLines="0" w:after="120" w:afterLines="0" w:line="400" w:lineRule="exact"/>
      <w:jc w:val="center"/>
    </w:pPr>
    <w:rPr>
      <w:rFonts w:ascii="黑体" w:eastAsia="黑体"/>
      <w:kern w:val="2"/>
    </w:rPr>
  </w:style>
  <w:style w:type="paragraph" w:customStyle="1" w:styleId="71">
    <w:name w:val="正文－恩普"/>
    <w:basedOn w:val="12"/>
    <w:qFormat/>
    <w:uiPriority w:val="0"/>
    <w:pPr>
      <w:widowControl w:val="0"/>
      <w:spacing w:line="360" w:lineRule="auto"/>
      <w:ind w:firstLine="200" w:firstLineChars="200"/>
      <w:jc w:val="both"/>
    </w:pPr>
    <w:rPr>
      <w:kern w:val="2"/>
      <w:sz w:val="24"/>
      <w:szCs w:val="24"/>
    </w:rPr>
  </w:style>
  <w:style w:type="paragraph" w:customStyle="1" w:styleId="72">
    <w:name w:val="p0"/>
    <w:basedOn w:val="1"/>
    <w:qFormat/>
    <w:uiPriority w:val="0"/>
    <w:pPr>
      <w:jc w:val="both"/>
    </w:pPr>
    <w:rPr>
      <w:szCs w:val="21"/>
    </w:rPr>
  </w:style>
  <w:style w:type="paragraph" w:customStyle="1" w:styleId="73">
    <w:name w:val="Indent a)"/>
    <w:basedOn w:val="1"/>
    <w:qFormat/>
    <w:uiPriority w:val="0"/>
    <w:pPr>
      <w:tabs>
        <w:tab w:val="left" w:pos="1843"/>
        <w:tab w:val="right" w:pos="9072"/>
      </w:tabs>
      <w:suppressAutoHyphens/>
      <w:spacing w:line="360" w:lineRule="auto"/>
      <w:ind w:right="-21" w:rightChars="-10" w:firstLine="420" w:firstLineChars="200"/>
      <w:jc w:val="both"/>
    </w:pPr>
    <w:rPr>
      <w:rFonts w:ascii="宋体" w:hAnsi="宋体"/>
      <w:color w:val="000000"/>
      <w:kern w:val="2"/>
    </w:rPr>
  </w:style>
  <w:style w:type="paragraph" w:customStyle="1" w:styleId="74">
    <w:name w:val="xl35"/>
    <w:basedOn w:val="1"/>
    <w:qFormat/>
    <w:uiPriority w:val="0"/>
    <w:pPr>
      <w:pBdr>
        <w:left w:val="single" w:color="auto" w:sz="4" w:space="0"/>
        <w:bottom w:val="single" w:color="auto" w:sz="4" w:space="0"/>
        <w:right w:val="single" w:color="auto" w:sz="4" w:space="0"/>
      </w:pBdr>
      <w:spacing w:before="100" w:beforeLines="0" w:beforeAutospacing="1" w:after="100" w:afterLines="0" w:afterAutospacing="1"/>
      <w:jc w:val="both"/>
      <w:textAlignment w:val="center"/>
    </w:pPr>
    <w:rPr>
      <w:rFonts w:ascii="Arial Unicode MS" w:hAnsi="Arial Unicode MS" w:eastAsia="Arial Unicode MS"/>
      <w:sz w:val="24"/>
      <w:szCs w:val="24"/>
    </w:rPr>
  </w:style>
  <w:style w:type="paragraph" w:customStyle="1" w:styleId="75">
    <w:name w:val="列出段落"/>
    <w:basedOn w:val="1"/>
    <w:qFormat/>
    <w:uiPriority w:val="0"/>
    <w:pPr>
      <w:widowControl w:val="0"/>
      <w:ind w:firstLine="420" w:firstLineChars="200"/>
      <w:jc w:val="both"/>
    </w:pPr>
    <w:rPr>
      <w:kern w:val="2"/>
      <w:szCs w:val="24"/>
    </w:rPr>
  </w:style>
  <w:style w:type="paragraph" w:customStyle="1" w:styleId="76">
    <w:name w:val="目录文字"/>
    <w:basedOn w:val="1"/>
    <w:qFormat/>
    <w:uiPriority w:val="0"/>
    <w:pPr>
      <w:spacing w:line="480" w:lineRule="auto"/>
    </w:pPr>
    <w:rPr>
      <w:rFonts w:ascii="宋体" w:hAnsi="宋体"/>
      <w:sz w:val="24"/>
    </w:rPr>
  </w:style>
  <w:style w:type="paragraph" w:customStyle="1" w:styleId="77">
    <w:name w:val="zbzw"/>
    <w:basedOn w:val="1"/>
    <w:qFormat/>
    <w:uiPriority w:val="0"/>
    <w:pPr>
      <w:widowControl w:val="0"/>
      <w:tabs>
        <w:tab w:val="left" w:pos="720"/>
      </w:tabs>
      <w:spacing w:line="430" w:lineRule="exact"/>
      <w:ind w:right="-76"/>
      <w:jc w:val="both"/>
    </w:pPr>
    <w:rPr>
      <w:kern w:val="2"/>
      <w:szCs w:val="21"/>
    </w:rPr>
  </w:style>
  <w:style w:type="paragraph" w:customStyle="1" w:styleId="78">
    <w:name w:val="样式 首行缩进:  0.85 厘米"/>
    <w:basedOn w:val="1"/>
    <w:qFormat/>
    <w:uiPriority w:val="0"/>
    <w:pPr>
      <w:widowControl w:val="0"/>
      <w:spacing w:line="360" w:lineRule="auto"/>
      <w:ind w:firstLine="200" w:firstLineChars="200"/>
      <w:jc w:val="both"/>
    </w:pPr>
    <w:rPr>
      <w:rFonts w:ascii="Arial" w:hAnsi="Arial" w:cs="宋体"/>
      <w:kern w:val="2"/>
      <w:sz w:val="24"/>
    </w:rPr>
  </w:style>
  <w:style w:type="paragraph" w:customStyle="1" w:styleId="79">
    <w:name w:val="zbzw2"/>
    <w:basedOn w:val="80"/>
    <w:qFormat/>
    <w:uiPriority w:val="0"/>
    <w:pPr>
      <w:tabs>
        <w:tab w:val="left" w:pos="720"/>
      </w:tabs>
      <w:spacing w:before="0" w:beforeLines="0" w:after="0" w:afterLines="0" w:line="380" w:lineRule="exact"/>
      <w:ind w:right="-76" w:firstLine="420" w:firstLineChars="200"/>
    </w:pPr>
    <w:rPr>
      <w:b w:val="0"/>
      <w:sz w:val="21"/>
      <w:szCs w:val="21"/>
    </w:rPr>
  </w:style>
  <w:style w:type="paragraph" w:customStyle="1" w:styleId="80">
    <w:name w:val="样式1"/>
    <w:basedOn w:val="1"/>
    <w:qFormat/>
    <w:uiPriority w:val="0"/>
    <w:pPr>
      <w:widowControl w:val="0"/>
      <w:spacing w:before="120" w:beforeLines="0" w:after="120" w:afterLines="0" w:line="300" w:lineRule="auto"/>
      <w:jc w:val="both"/>
    </w:pPr>
    <w:rPr>
      <w:rFonts w:ascii="宋体" w:hAnsi="宋体"/>
      <w:b/>
      <w:kern w:val="2"/>
      <w:sz w:val="24"/>
    </w:rPr>
  </w:style>
  <w:style w:type="paragraph" w:customStyle="1" w:styleId="81">
    <w:name w:val="font6"/>
    <w:basedOn w:val="1"/>
    <w:qFormat/>
    <w:uiPriority w:val="0"/>
    <w:pPr>
      <w:spacing w:before="100" w:beforeLines="0" w:beforeAutospacing="1" w:after="100" w:afterLines="0" w:afterAutospacing="1"/>
    </w:pPr>
    <w:rPr>
      <w:sz w:val="24"/>
    </w:rPr>
  </w:style>
  <w:style w:type="paragraph" w:customStyle="1" w:styleId="82">
    <w:name w:val="xl55"/>
    <w:basedOn w:val="1"/>
    <w:qFormat/>
    <w:uiPriority w:val="0"/>
    <w:pPr>
      <w:spacing w:before="100" w:beforeAutospacing="1" w:after="100" w:afterAutospacing="1"/>
      <w:jc w:val="center"/>
      <w:textAlignment w:val="center"/>
    </w:pPr>
    <w:rPr>
      <w:rFonts w:ascii="Arial Unicode MS" w:hAnsi="Arial Unicode MS"/>
      <w:sz w:val="24"/>
      <w:szCs w:val="24"/>
    </w:rPr>
  </w:style>
  <w:style w:type="paragraph" w:customStyle="1" w:styleId="83">
    <w:name w:val="zbzw1"/>
    <w:basedOn w:val="1"/>
    <w:qFormat/>
    <w:uiPriority w:val="0"/>
    <w:pPr>
      <w:widowControl w:val="0"/>
      <w:tabs>
        <w:tab w:val="left" w:pos="720"/>
      </w:tabs>
      <w:spacing w:line="380" w:lineRule="exact"/>
      <w:ind w:right="-76" w:firstLine="422" w:firstLineChars="200"/>
      <w:jc w:val="both"/>
    </w:pPr>
    <w:rPr>
      <w:rFonts w:ascii="宋体" w:hAnsi="宋体"/>
      <w:b/>
      <w:spacing w:val="-2"/>
      <w:kern w:val="2"/>
      <w:szCs w:val="24"/>
    </w:rPr>
  </w:style>
  <w:style w:type="paragraph" w:customStyle="1" w:styleId="84">
    <w:name w:val=" Char Char Char Char"/>
    <w:basedOn w:val="12"/>
    <w:qFormat/>
    <w:uiPriority w:val="0"/>
    <w:pPr>
      <w:widowControl w:val="0"/>
      <w:spacing w:line="360" w:lineRule="auto"/>
      <w:ind w:firstLine="200" w:firstLineChars="200"/>
      <w:jc w:val="both"/>
    </w:pPr>
    <w:rPr>
      <w:kern w:val="2"/>
      <w:sz w:val="20"/>
    </w:rPr>
  </w:style>
  <w:style w:type="paragraph" w:customStyle="1" w:styleId="85">
    <w:name w:val=" Char1 Char Char Char"/>
    <w:basedOn w:val="1"/>
    <w:qFormat/>
    <w:uiPriority w:val="0"/>
    <w:pPr>
      <w:widowControl w:val="0"/>
      <w:jc w:val="both"/>
    </w:pPr>
    <w:rPr>
      <w:rFonts w:ascii="仿宋_GB2312" w:eastAsia="仿宋_GB2312"/>
      <w:b/>
      <w:kern w:val="2"/>
      <w:sz w:val="32"/>
      <w:szCs w:val="32"/>
    </w:rPr>
  </w:style>
  <w:style w:type="paragraph" w:customStyle="1" w:styleId="86">
    <w:name w:val="正文 + (中文) 仿宋_GB2312"/>
    <w:basedOn w:val="1"/>
    <w:qFormat/>
    <w:uiPriority w:val="0"/>
    <w:pPr>
      <w:widowControl w:val="0"/>
      <w:adjustRightInd w:val="0"/>
      <w:snapToGrid w:val="0"/>
      <w:spacing w:line="360" w:lineRule="exact"/>
      <w:ind w:firstLine="408" w:firstLineChars="170"/>
      <w:jc w:val="both"/>
      <w:textAlignment w:val="baseline"/>
    </w:pPr>
    <w:rPr>
      <w:rFonts w:ascii="仿宋_GB2312" w:hAnsi="宋体" w:eastAsia="仿宋_GB2312"/>
      <w:sz w:val="24"/>
      <w:szCs w:val="24"/>
    </w:rPr>
  </w:style>
  <w:style w:type="paragraph" w:customStyle="1" w:styleId="87">
    <w:name w:val=" Char1"/>
    <w:basedOn w:val="12"/>
    <w:qFormat/>
    <w:uiPriority w:val="0"/>
    <w:pPr>
      <w:widowControl w:val="0"/>
      <w:spacing w:line="360" w:lineRule="auto"/>
      <w:ind w:firstLine="200" w:firstLineChars="200"/>
      <w:jc w:val="both"/>
    </w:pPr>
  </w:style>
  <w:style w:type="paragraph" w:customStyle="1" w:styleId="88">
    <w:name w:val="Char Char"/>
    <w:basedOn w:val="1"/>
    <w:qFormat/>
    <w:uiPriority w:val="0"/>
    <w:pPr>
      <w:widowControl w:val="0"/>
      <w:jc w:val="both"/>
    </w:pPr>
    <w:rPr>
      <w:rFonts w:ascii="仿宋_GB2312" w:eastAsia="仿宋_GB2312"/>
      <w:b/>
      <w:kern w:val="2"/>
      <w:sz w:val="32"/>
      <w:szCs w:val="32"/>
    </w:rPr>
  </w:style>
  <w:style w:type="paragraph" w:customStyle="1" w:styleId="89">
    <w:name w:val="Char Char Char"/>
    <w:basedOn w:val="1"/>
    <w:qFormat/>
    <w:uiPriority w:val="0"/>
    <w:pPr>
      <w:widowControl w:val="0"/>
      <w:jc w:val="both"/>
    </w:pPr>
    <w:rPr>
      <w:rFonts w:ascii="Tahoma" w:hAnsi="Tahoma"/>
      <w:kern w:val="2"/>
      <w:sz w:val="24"/>
    </w:rPr>
  </w:style>
  <w:style w:type="paragraph" w:customStyle="1" w:styleId="90">
    <w:name w:val="目录"/>
    <w:basedOn w:val="1"/>
    <w:qFormat/>
    <w:uiPriority w:val="0"/>
    <w:pPr>
      <w:jc w:val="center"/>
    </w:pPr>
    <w:rPr>
      <w:rFonts w:ascii="宋体"/>
      <w:b/>
      <w:sz w:val="36"/>
    </w:rPr>
  </w:style>
  <w:style w:type="paragraph" w:customStyle="1" w:styleId="91">
    <w:name w:val="范表格1"/>
    <w:basedOn w:val="1"/>
    <w:next w:val="1"/>
    <w:qFormat/>
    <w:uiPriority w:val="0"/>
    <w:pPr>
      <w:spacing w:before="60" w:beforeLines="0" w:after="60" w:afterLines="0"/>
      <w:jc w:val="center"/>
    </w:pPr>
  </w:style>
  <w:style w:type="paragraph" w:customStyle="1" w:styleId="92">
    <w:name w:val=" Char Char Char Char Char Char Char"/>
    <w:basedOn w:val="1"/>
    <w:qFormat/>
    <w:uiPriority w:val="0"/>
    <w:pPr>
      <w:widowControl w:val="0"/>
      <w:spacing w:line="360" w:lineRule="auto"/>
      <w:ind w:firstLine="200" w:firstLineChars="200"/>
      <w:jc w:val="both"/>
    </w:pPr>
    <w:rPr>
      <w:rFonts w:ascii="宋体" w:hAnsi="宋体" w:cs="宋体"/>
      <w:kern w:val="2"/>
      <w:sz w:val="24"/>
      <w:szCs w:val="24"/>
    </w:rPr>
  </w:style>
  <w:style w:type="paragraph" w:customStyle="1" w:styleId="93">
    <w:name w:val="表内文字"/>
    <w:basedOn w:val="1"/>
    <w:qFormat/>
    <w:uiPriority w:val="0"/>
    <w:pPr>
      <w:widowControl w:val="0"/>
      <w:spacing w:line="240" w:lineRule="atLeast"/>
      <w:jc w:val="center"/>
    </w:pPr>
    <w:rPr>
      <w:rFonts w:ascii="Arial" w:hAnsi="Arial" w:cs="Arial"/>
      <w:b/>
      <w:bCs/>
      <w:kern w:val="2"/>
      <w:szCs w:val="24"/>
    </w:rPr>
  </w:style>
  <w:style w:type="paragraph" w:customStyle="1" w:styleId="94">
    <w:name w:val=" Char Char Char Char1"/>
    <w:basedOn w:val="1"/>
    <w:qFormat/>
    <w:uiPriority w:val="0"/>
    <w:pPr>
      <w:widowControl w:val="0"/>
      <w:jc w:val="both"/>
    </w:pPr>
    <w:rPr>
      <w:kern w:val="2"/>
      <w:szCs w:val="24"/>
    </w:rPr>
  </w:style>
  <w:style w:type="paragraph" w:customStyle="1" w:styleId="95">
    <w:name w:val="xl31"/>
    <w:basedOn w:val="1"/>
    <w:qFormat/>
    <w:uiPriority w:val="0"/>
    <w:pPr>
      <w:pBdr>
        <w:bottom w:val="single" w:color="auto" w:sz="4" w:space="0"/>
      </w:pBdr>
      <w:spacing w:before="100" w:beforeLines="0" w:beforeAutospacing="1" w:after="100" w:afterLines="0" w:afterAutospacing="1"/>
      <w:jc w:val="center"/>
      <w:textAlignment w:val="center"/>
    </w:pPr>
    <w:rPr>
      <w:rFonts w:eastAsia="Arial Unicode MS"/>
      <w:sz w:val="20"/>
    </w:rPr>
  </w:style>
  <w:style w:type="paragraph" w:customStyle="1" w:styleId="96">
    <w:name w:val="Blockquote"/>
    <w:basedOn w:val="1"/>
    <w:qFormat/>
    <w:uiPriority w:val="0"/>
    <w:pPr>
      <w:widowControl w:val="0"/>
      <w:autoSpaceDE w:val="0"/>
      <w:autoSpaceDN w:val="0"/>
      <w:adjustRightInd w:val="0"/>
      <w:spacing w:before="100" w:beforeLines="0" w:after="100" w:afterLines="0"/>
      <w:ind w:left="360" w:right="360"/>
    </w:pPr>
    <w:rPr>
      <w:sz w:val="24"/>
    </w:rPr>
  </w:style>
  <w:style w:type="paragraph" w:customStyle="1" w:styleId="97">
    <w:name w:val="简单回函地址"/>
    <w:basedOn w:val="1"/>
    <w:qFormat/>
    <w:uiPriority w:val="0"/>
    <w:pPr>
      <w:widowControl w:val="0"/>
      <w:jc w:val="both"/>
    </w:pPr>
    <w:rPr>
      <w:kern w:val="2"/>
      <w:sz w:val="28"/>
      <w:szCs w:val="24"/>
    </w:rPr>
  </w:style>
  <w:style w:type="paragraph" w:customStyle="1" w:styleId="98">
    <w:name w:val="正文 + 仿宋_GB2312"/>
    <w:basedOn w:val="1"/>
    <w:qFormat/>
    <w:uiPriority w:val="0"/>
    <w:pPr>
      <w:adjustRightInd w:val="0"/>
      <w:snapToGrid w:val="0"/>
      <w:spacing w:line="360" w:lineRule="exact"/>
      <w:ind w:left="480"/>
      <w:jc w:val="both"/>
      <w:textAlignment w:val="baseline"/>
    </w:pPr>
    <w:rPr>
      <w:rFonts w:ascii="仿宋_GB2312" w:eastAsia="仿宋_GB2312"/>
    </w:rPr>
  </w:style>
  <w:style w:type="paragraph" w:customStyle="1" w:styleId="99">
    <w:name w:val=" Char"/>
    <w:basedOn w:val="12"/>
    <w:qFormat/>
    <w:uiPriority w:val="0"/>
    <w:pPr>
      <w:widowControl w:val="0"/>
      <w:spacing w:line="360" w:lineRule="auto"/>
      <w:ind w:firstLine="200" w:firstLineChars="200"/>
      <w:jc w:val="both"/>
    </w:pPr>
    <w:rPr>
      <w:kern w:val="2"/>
      <w:sz w:val="24"/>
      <w:szCs w:val="24"/>
    </w:rPr>
  </w:style>
  <w:style w:type="paragraph" w:customStyle="1" w:styleId="100">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2">
    <w:name w:val="正文空两格"/>
    <w:basedOn w:val="1"/>
    <w:qFormat/>
    <w:uiPriority w:val="0"/>
    <w:pPr>
      <w:spacing w:line="360" w:lineRule="auto"/>
      <w:ind w:firstLine="200"/>
      <w:jc w:val="both"/>
    </w:pPr>
    <w:rPr>
      <w:rFonts w:ascii="Cambria" w:hAnsi="Cambria" w:cs="Cambria"/>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raztb</Company>
  <Pages>41</Pages>
  <Words>21707</Words>
  <Characters>22254</Characters>
  <Lines>157</Lines>
  <Paragraphs>44</Paragraphs>
  <TotalTime>13</TotalTime>
  <ScaleCrop>false</ScaleCrop>
  <LinksUpToDate>false</LinksUpToDate>
  <CharactersWithSpaces>23626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2019-04-29T08:37:00Z</dcterms:created>
  <dc:creator>ccl</dc:creator>
  <cp:lastModifiedBy>NTKO</cp:lastModifiedBy>
  <cp:lastPrinted>2022-03-09T01:31:00Z</cp:lastPrinted>
  <dcterms:modified xsi:type="dcterms:W3CDTF">2022-08-25T04:20:38Z</dcterms:modified>
  <dc:title>瑞安市公共资源交易中心</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项目编号">
    <vt:lpwstr>AAAAA</vt:lpwstr>
  </property>
  <property fmtid="{D5CDD505-2E9C-101B-9397-08002B2CF9AE}" pid="3" name="KSOProductBuildVer">
    <vt:lpwstr>2052-11.1.0.12302</vt:lpwstr>
  </property>
  <property fmtid="{D5CDD505-2E9C-101B-9397-08002B2CF9AE}" pid="4" name="ICV">
    <vt:lpwstr>28103CC04FCB4450BECBDBECBF33E93B</vt:lpwstr>
  </property>
</Properties>
</file>