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ind w:left="0" w:leftChars="0" w:firstLine="0" w:firstLineChars="0"/>
        <w:rPr>
          <w:rFonts w:hint="eastAsia" w:ascii="宋体" w:hAnsi="宋体" w:cs="宋体"/>
          <w:b/>
          <w:bCs/>
          <w:color w:val="000000"/>
        </w:rPr>
      </w:pPr>
      <w:bookmarkStart w:id="0" w:name="_Toc422946256"/>
      <w:r>
        <w:rPr>
          <w:rFonts w:hint="eastAsia" w:ascii="宋体" w:hAnsi="宋体" w:cs="宋体"/>
          <w:b/>
          <w:bCs/>
          <w:color w:val="000000"/>
        </w:rPr>
        <w:t>一、采购内容一览表</w:t>
      </w:r>
      <w:bookmarkEnd w:id="0"/>
    </w:p>
    <w:tbl>
      <w:tblPr>
        <w:tblStyle w:val="8"/>
        <w:tblpPr w:leftFromText="180" w:rightFromText="180" w:vertAnchor="text" w:horzAnchor="page" w:tblpX="1037" w:tblpY="223"/>
        <w:tblOverlap w:val="never"/>
        <w:tblW w:w="9913"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7"/>
        <w:gridCol w:w="1736"/>
        <w:gridCol w:w="1458"/>
        <w:gridCol w:w="2770"/>
        <w:gridCol w:w="318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9" w:hRule="atLeast"/>
        </w:trPr>
        <w:tc>
          <w:tcPr>
            <w:tcW w:w="767" w:type="dxa"/>
            <w:tcBorders>
              <w:top w:val="double" w:color="000000" w:sz="6" w:space="0"/>
              <w:left w:val="double" w:color="000000" w:sz="6" w:space="0"/>
              <w:bottom w:val="single" w:color="000000" w:sz="6" w:space="0"/>
              <w:right w:val="single" w:color="000000" w:sz="6" w:space="0"/>
            </w:tcBorders>
            <w:noWrap w:val="0"/>
            <w:vAlign w:val="center"/>
          </w:tcPr>
          <w:p>
            <w:pPr>
              <w:jc w:val="center"/>
              <w:rPr>
                <w:caps/>
                <w:sz w:val="21"/>
                <w:szCs w:val="21"/>
              </w:rPr>
            </w:pPr>
            <w:r>
              <w:rPr>
                <w:rFonts w:hint="eastAsia"/>
                <w:caps/>
                <w:sz w:val="21"/>
                <w:szCs w:val="21"/>
              </w:rPr>
              <w:t>标段</w:t>
            </w:r>
          </w:p>
        </w:tc>
        <w:tc>
          <w:tcPr>
            <w:tcW w:w="1736" w:type="dxa"/>
            <w:tcBorders>
              <w:top w:val="double" w:color="000000" w:sz="6" w:space="0"/>
              <w:left w:val="single" w:color="000000" w:sz="6" w:space="0"/>
              <w:bottom w:val="single" w:color="000000" w:sz="6" w:space="0"/>
              <w:right w:val="single" w:color="000000" w:sz="6" w:space="0"/>
            </w:tcBorders>
            <w:noWrap w:val="0"/>
            <w:vAlign w:val="center"/>
          </w:tcPr>
          <w:p>
            <w:pPr>
              <w:jc w:val="center"/>
              <w:rPr>
                <w:caps/>
                <w:sz w:val="21"/>
                <w:szCs w:val="21"/>
              </w:rPr>
            </w:pPr>
            <w:r>
              <w:rPr>
                <w:rFonts w:hint="eastAsia"/>
                <w:caps/>
                <w:sz w:val="21"/>
                <w:szCs w:val="21"/>
              </w:rPr>
              <w:t>货物名称</w:t>
            </w:r>
          </w:p>
        </w:tc>
        <w:tc>
          <w:tcPr>
            <w:tcW w:w="1458" w:type="dxa"/>
            <w:tcBorders>
              <w:top w:val="double" w:color="000000" w:sz="6" w:space="0"/>
              <w:left w:val="single" w:color="000000" w:sz="6" w:space="0"/>
              <w:bottom w:val="single" w:color="000000" w:sz="6" w:space="0"/>
              <w:right w:val="single" w:color="000000" w:sz="6" w:space="0"/>
            </w:tcBorders>
            <w:noWrap w:val="0"/>
            <w:vAlign w:val="center"/>
          </w:tcPr>
          <w:p>
            <w:pPr>
              <w:jc w:val="center"/>
              <w:rPr>
                <w:caps/>
                <w:sz w:val="21"/>
                <w:szCs w:val="21"/>
              </w:rPr>
            </w:pPr>
            <w:r>
              <w:rPr>
                <w:rFonts w:hint="eastAsia"/>
                <w:caps/>
                <w:sz w:val="21"/>
                <w:szCs w:val="21"/>
              </w:rPr>
              <w:t>数量</w:t>
            </w:r>
          </w:p>
        </w:tc>
        <w:tc>
          <w:tcPr>
            <w:tcW w:w="2770" w:type="dxa"/>
            <w:tcBorders>
              <w:top w:val="double" w:color="000000" w:sz="6" w:space="0"/>
              <w:left w:val="single" w:color="000000" w:sz="6" w:space="0"/>
              <w:bottom w:val="single" w:color="000000" w:sz="6" w:space="0"/>
              <w:right w:val="single" w:color="000000" w:sz="6" w:space="0"/>
            </w:tcBorders>
            <w:noWrap w:val="0"/>
            <w:vAlign w:val="center"/>
          </w:tcPr>
          <w:p>
            <w:pPr>
              <w:jc w:val="center"/>
              <w:rPr>
                <w:caps/>
                <w:sz w:val="21"/>
                <w:szCs w:val="21"/>
              </w:rPr>
            </w:pPr>
            <w:r>
              <w:rPr>
                <w:rFonts w:hint="eastAsia"/>
                <w:caps/>
                <w:sz w:val="21"/>
                <w:szCs w:val="21"/>
              </w:rPr>
              <w:t>交货期</w:t>
            </w:r>
          </w:p>
        </w:tc>
        <w:tc>
          <w:tcPr>
            <w:tcW w:w="3182" w:type="dxa"/>
            <w:tcBorders>
              <w:top w:val="double" w:color="000000" w:sz="6" w:space="0"/>
              <w:left w:val="single" w:color="000000" w:sz="6" w:space="0"/>
              <w:bottom w:val="single" w:color="000000" w:sz="6" w:space="0"/>
              <w:right w:val="double" w:color="000000" w:sz="6" w:space="0"/>
            </w:tcBorders>
            <w:noWrap w:val="0"/>
            <w:vAlign w:val="center"/>
          </w:tcPr>
          <w:p>
            <w:pPr>
              <w:jc w:val="center"/>
              <w:rPr>
                <w:caps/>
                <w:sz w:val="21"/>
                <w:szCs w:val="21"/>
              </w:rPr>
            </w:pPr>
            <w:r>
              <w:rPr>
                <w:rFonts w:hint="eastAsia"/>
                <w:caps/>
                <w:sz w:val="21"/>
                <w:szCs w:val="21"/>
              </w:rPr>
              <w:t>目的地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9" w:hRule="atLeast"/>
        </w:trPr>
        <w:tc>
          <w:tcPr>
            <w:tcW w:w="767" w:type="dxa"/>
            <w:tcBorders>
              <w:top w:val="single" w:color="000000" w:sz="6" w:space="0"/>
              <w:left w:val="double" w:color="000000" w:sz="6" w:space="0"/>
              <w:bottom w:val="single" w:color="000000" w:sz="6" w:space="0"/>
              <w:right w:val="single" w:color="000000" w:sz="6" w:space="0"/>
            </w:tcBorders>
            <w:noWrap w:val="0"/>
            <w:vAlign w:val="center"/>
          </w:tcPr>
          <w:p>
            <w:pPr>
              <w:jc w:val="center"/>
              <w:rPr>
                <w:caps/>
                <w:sz w:val="21"/>
                <w:szCs w:val="21"/>
              </w:rPr>
            </w:pPr>
            <w:r>
              <w:rPr>
                <w:caps/>
                <w:sz w:val="21"/>
                <w:szCs w:val="21"/>
              </w:rPr>
              <w:t>1</w:t>
            </w:r>
          </w:p>
        </w:tc>
        <w:tc>
          <w:tcPr>
            <w:tcW w:w="1736"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jc w:val="center"/>
              <w:rPr>
                <w:rFonts w:hint="default" w:eastAsia="宋体"/>
                <w:kern w:val="0"/>
                <w:sz w:val="21"/>
                <w:szCs w:val="21"/>
                <w:lang w:val="en-US" w:eastAsia="zh-CN"/>
              </w:rPr>
            </w:pPr>
            <w:r>
              <w:rPr>
                <w:rFonts w:hint="eastAsia" w:ascii="宋体" w:hAnsi="宋体" w:cs="宋体"/>
                <w:kern w:val="0"/>
                <w:szCs w:val="21"/>
                <w:lang w:val="en-US" w:eastAsia="zh-CN"/>
              </w:rPr>
              <w:t>全自动清洗机</w:t>
            </w:r>
          </w:p>
        </w:tc>
        <w:tc>
          <w:tcPr>
            <w:tcW w:w="145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sz w:val="21"/>
                <w:szCs w:val="21"/>
                <w:lang w:val="en-GB"/>
              </w:rPr>
            </w:pPr>
            <w:r>
              <w:rPr>
                <w:rFonts w:hint="eastAsia"/>
                <w:sz w:val="21"/>
                <w:szCs w:val="21"/>
              </w:rPr>
              <w:t>1台</w:t>
            </w:r>
          </w:p>
        </w:tc>
        <w:tc>
          <w:tcPr>
            <w:tcW w:w="2770" w:type="dxa"/>
            <w:vMerge w:val="restart"/>
            <w:tcBorders>
              <w:top w:val="single" w:color="000000" w:sz="6" w:space="0"/>
              <w:left w:val="single" w:color="000000" w:sz="6" w:space="0"/>
              <w:bottom w:val="double" w:color="000000" w:sz="6" w:space="0"/>
              <w:right w:val="single" w:color="000000" w:sz="6" w:space="0"/>
            </w:tcBorders>
            <w:noWrap w:val="0"/>
            <w:vAlign w:val="center"/>
          </w:tcPr>
          <w:p>
            <w:pPr>
              <w:jc w:val="center"/>
              <w:rPr>
                <w:sz w:val="21"/>
                <w:szCs w:val="21"/>
              </w:rPr>
            </w:pPr>
            <w:r>
              <w:rPr>
                <w:sz w:val="21"/>
                <w:szCs w:val="21"/>
              </w:rPr>
              <w:t>2021</w:t>
            </w:r>
            <w:r>
              <w:rPr>
                <w:rFonts w:hint="eastAsia"/>
                <w:sz w:val="21"/>
                <w:szCs w:val="21"/>
              </w:rPr>
              <w:t>年</w:t>
            </w:r>
            <w:r>
              <w:rPr>
                <w:sz w:val="21"/>
                <w:szCs w:val="21"/>
              </w:rPr>
              <w:t>12</w:t>
            </w:r>
            <w:r>
              <w:rPr>
                <w:rFonts w:hint="eastAsia"/>
                <w:sz w:val="21"/>
                <w:szCs w:val="21"/>
              </w:rPr>
              <w:t>月30日前到货</w:t>
            </w:r>
          </w:p>
        </w:tc>
        <w:tc>
          <w:tcPr>
            <w:tcW w:w="3182" w:type="dxa"/>
            <w:vMerge w:val="restart"/>
            <w:tcBorders>
              <w:top w:val="single" w:color="000000" w:sz="6" w:space="0"/>
              <w:left w:val="single" w:color="000000" w:sz="6" w:space="0"/>
              <w:bottom w:val="double" w:color="000000" w:sz="6" w:space="0"/>
              <w:right w:val="double" w:color="000000" w:sz="6" w:space="0"/>
            </w:tcBorders>
            <w:noWrap w:val="0"/>
            <w:vAlign w:val="center"/>
          </w:tcPr>
          <w:p>
            <w:pPr>
              <w:ind w:firstLine="420" w:firstLineChars="200"/>
              <w:rPr>
                <w:sz w:val="21"/>
                <w:szCs w:val="21"/>
              </w:rPr>
            </w:pPr>
            <w:r>
              <w:rPr>
                <w:rFonts w:hint="eastAsia"/>
                <w:sz w:val="21"/>
                <w:szCs w:val="21"/>
              </w:rPr>
              <w:t>瑞安市妇幼保健院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9" w:hRule="atLeast"/>
        </w:trPr>
        <w:tc>
          <w:tcPr>
            <w:tcW w:w="767" w:type="dxa"/>
            <w:tcBorders>
              <w:top w:val="single" w:color="000000" w:sz="6" w:space="0"/>
              <w:left w:val="double" w:color="000000" w:sz="6" w:space="0"/>
              <w:bottom w:val="single" w:color="000000" w:sz="6" w:space="0"/>
              <w:right w:val="single" w:color="000000" w:sz="6" w:space="0"/>
            </w:tcBorders>
            <w:noWrap w:val="0"/>
            <w:vAlign w:val="center"/>
          </w:tcPr>
          <w:p>
            <w:pPr>
              <w:jc w:val="center"/>
              <w:rPr>
                <w:sz w:val="21"/>
                <w:szCs w:val="21"/>
              </w:rPr>
            </w:pPr>
            <w:r>
              <w:rPr>
                <w:sz w:val="21"/>
                <w:szCs w:val="21"/>
              </w:rPr>
              <w:t>2</w:t>
            </w:r>
          </w:p>
        </w:tc>
        <w:tc>
          <w:tcPr>
            <w:tcW w:w="1736" w:type="dxa"/>
            <w:tcBorders>
              <w:top w:val="single" w:color="000000" w:sz="6" w:space="0"/>
              <w:left w:val="single" w:color="000000" w:sz="6" w:space="0"/>
              <w:bottom w:val="single" w:color="000000" w:sz="6" w:space="0"/>
              <w:right w:val="single" w:color="000000" w:sz="6" w:space="0"/>
            </w:tcBorders>
            <w:noWrap w:val="0"/>
            <w:vAlign w:val="center"/>
          </w:tcPr>
          <w:p>
            <w:pPr>
              <w:jc w:val="center"/>
              <w:rPr>
                <w:sz w:val="21"/>
                <w:szCs w:val="21"/>
              </w:rPr>
            </w:pPr>
            <w:r>
              <w:rPr>
                <w:rFonts w:hint="eastAsia"/>
                <w:sz w:val="21"/>
                <w:szCs w:val="21"/>
              </w:rPr>
              <w:t>技术资料</w:t>
            </w:r>
          </w:p>
        </w:tc>
        <w:tc>
          <w:tcPr>
            <w:tcW w:w="1458" w:type="dxa"/>
            <w:tcBorders>
              <w:top w:val="single" w:color="000000" w:sz="6" w:space="0"/>
              <w:left w:val="single" w:color="000000" w:sz="6" w:space="0"/>
              <w:bottom w:val="single" w:color="000000" w:sz="6" w:space="0"/>
              <w:right w:val="single" w:color="000000" w:sz="6" w:space="0"/>
            </w:tcBorders>
            <w:noWrap w:val="0"/>
            <w:vAlign w:val="center"/>
          </w:tcPr>
          <w:p>
            <w:pPr>
              <w:jc w:val="center"/>
              <w:rPr>
                <w:sz w:val="21"/>
                <w:szCs w:val="21"/>
              </w:rPr>
            </w:pPr>
            <w:r>
              <w:rPr>
                <w:rFonts w:hint="eastAsia"/>
                <w:sz w:val="21"/>
                <w:szCs w:val="21"/>
              </w:rPr>
              <w:t>全套</w:t>
            </w:r>
          </w:p>
        </w:tc>
        <w:tc>
          <w:tcPr>
            <w:tcW w:w="2770" w:type="dxa"/>
            <w:vMerge w:val="continue"/>
            <w:tcBorders>
              <w:top w:val="single" w:color="000000" w:sz="6" w:space="0"/>
              <w:left w:val="single" w:color="000000" w:sz="6" w:space="0"/>
              <w:bottom w:val="double" w:color="000000" w:sz="6" w:space="0"/>
              <w:right w:val="single" w:color="000000" w:sz="6" w:space="0"/>
            </w:tcBorders>
            <w:noWrap w:val="0"/>
            <w:vAlign w:val="center"/>
          </w:tcPr>
          <w:p>
            <w:pPr>
              <w:widowControl/>
              <w:jc w:val="left"/>
              <w:rPr>
                <w:rFonts w:eastAsia="Times New Roman"/>
                <w:b/>
                <w:bCs/>
                <w:kern w:val="44"/>
                <w:sz w:val="21"/>
                <w:szCs w:val="21"/>
              </w:rPr>
            </w:pPr>
          </w:p>
        </w:tc>
        <w:tc>
          <w:tcPr>
            <w:tcW w:w="3182" w:type="dxa"/>
            <w:vMerge w:val="continue"/>
            <w:tcBorders>
              <w:top w:val="single" w:color="000000" w:sz="6" w:space="0"/>
              <w:left w:val="single" w:color="000000" w:sz="6" w:space="0"/>
              <w:bottom w:val="double" w:color="000000" w:sz="6" w:space="0"/>
              <w:right w:val="double" w:color="000000" w:sz="6" w:space="0"/>
            </w:tcBorders>
            <w:noWrap w:val="0"/>
            <w:vAlign w:val="center"/>
          </w:tcPr>
          <w:p>
            <w:pPr>
              <w:widowControl/>
              <w:jc w:val="left"/>
              <w:rPr>
                <w:sz w:val="21"/>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9" w:hRule="atLeast"/>
        </w:trPr>
        <w:tc>
          <w:tcPr>
            <w:tcW w:w="767" w:type="dxa"/>
            <w:tcBorders>
              <w:top w:val="single" w:color="000000" w:sz="6" w:space="0"/>
              <w:left w:val="double" w:color="000000" w:sz="6" w:space="0"/>
              <w:bottom w:val="double" w:color="000000" w:sz="6" w:space="0"/>
              <w:right w:val="single" w:color="000000" w:sz="6" w:space="0"/>
            </w:tcBorders>
            <w:noWrap w:val="0"/>
            <w:vAlign w:val="center"/>
          </w:tcPr>
          <w:p>
            <w:pPr>
              <w:jc w:val="center"/>
              <w:rPr>
                <w:sz w:val="21"/>
                <w:szCs w:val="21"/>
              </w:rPr>
            </w:pPr>
            <w:r>
              <w:rPr>
                <w:sz w:val="21"/>
                <w:szCs w:val="21"/>
              </w:rPr>
              <w:t>3</w:t>
            </w:r>
          </w:p>
        </w:tc>
        <w:tc>
          <w:tcPr>
            <w:tcW w:w="3194" w:type="dxa"/>
            <w:gridSpan w:val="2"/>
            <w:tcBorders>
              <w:top w:val="single" w:color="000000" w:sz="6" w:space="0"/>
              <w:left w:val="single" w:color="000000" w:sz="6" w:space="0"/>
              <w:bottom w:val="double" w:color="000000" w:sz="6" w:space="0"/>
              <w:right w:val="single" w:color="000000" w:sz="6" w:space="0"/>
            </w:tcBorders>
            <w:noWrap w:val="0"/>
            <w:vAlign w:val="center"/>
          </w:tcPr>
          <w:p>
            <w:pPr>
              <w:jc w:val="center"/>
              <w:rPr>
                <w:sz w:val="21"/>
                <w:szCs w:val="21"/>
              </w:rPr>
            </w:pPr>
            <w:r>
              <w:rPr>
                <w:rFonts w:hint="eastAsia"/>
                <w:sz w:val="21"/>
                <w:szCs w:val="21"/>
              </w:rPr>
              <w:t>投标商须提供的其他资料</w:t>
            </w:r>
          </w:p>
        </w:tc>
        <w:tc>
          <w:tcPr>
            <w:tcW w:w="2770" w:type="dxa"/>
            <w:vMerge w:val="continue"/>
            <w:tcBorders>
              <w:top w:val="single" w:color="000000" w:sz="6" w:space="0"/>
              <w:left w:val="single" w:color="000000" w:sz="6" w:space="0"/>
              <w:bottom w:val="double" w:color="000000" w:sz="6" w:space="0"/>
              <w:right w:val="single" w:color="000000" w:sz="6" w:space="0"/>
            </w:tcBorders>
            <w:noWrap w:val="0"/>
            <w:vAlign w:val="center"/>
          </w:tcPr>
          <w:p>
            <w:pPr>
              <w:widowControl/>
              <w:jc w:val="left"/>
              <w:rPr>
                <w:rFonts w:eastAsia="Times New Roman"/>
                <w:b/>
                <w:bCs/>
                <w:kern w:val="44"/>
                <w:sz w:val="21"/>
                <w:szCs w:val="21"/>
              </w:rPr>
            </w:pPr>
          </w:p>
        </w:tc>
        <w:tc>
          <w:tcPr>
            <w:tcW w:w="3182" w:type="dxa"/>
            <w:vMerge w:val="continue"/>
            <w:tcBorders>
              <w:top w:val="single" w:color="000000" w:sz="6" w:space="0"/>
              <w:left w:val="single" w:color="000000" w:sz="6" w:space="0"/>
              <w:bottom w:val="double" w:color="000000" w:sz="6" w:space="0"/>
              <w:right w:val="double" w:color="000000" w:sz="6" w:space="0"/>
            </w:tcBorders>
            <w:noWrap w:val="0"/>
            <w:vAlign w:val="center"/>
          </w:tcPr>
          <w:p>
            <w:pPr>
              <w:widowControl/>
              <w:jc w:val="left"/>
              <w:rPr>
                <w:sz w:val="21"/>
                <w:szCs w:val="21"/>
              </w:rPr>
            </w:pPr>
          </w:p>
        </w:tc>
      </w:tr>
    </w:tbl>
    <w:p>
      <w:pPr>
        <w:numPr>
          <w:ilvl w:val="0"/>
          <w:numId w:val="0"/>
        </w:numPr>
        <w:jc w:val="both"/>
        <w:rPr>
          <w:rFonts w:hint="eastAsia" w:ascii="微软雅黑" w:hAnsi="微软雅黑" w:eastAsia="微软雅黑"/>
          <w:b/>
          <w:bCs/>
          <w:sz w:val="32"/>
          <w:szCs w:val="32"/>
          <w:lang w:val="en-US" w:eastAsia="zh-CN"/>
        </w:rPr>
      </w:pPr>
      <w:r>
        <w:rPr>
          <w:rFonts w:hint="eastAsia" w:ascii="宋体" w:hAnsi="宋体" w:eastAsia="宋体" w:cs="宋体"/>
          <w:b/>
          <w:bCs/>
          <w:sz w:val="32"/>
          <w:szCs w:val="32"/>
          <w:lang w:val="en-US" w:eastAsia="zh-CN"/>
        </w:rPr>
        <w:t>二、设备技术要求</w:t>
      </w:r>
    </w:p>
    <w:tbl>
      <w:tblPr>
        <w:tblStyle w:val="8"/>
        <w:tblW w:w="9923" w:type="dxa"/>
        <w:tblInd w:w="-743"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224"/>
        <w:gridCol w:w="7860"/>
        <w:gridCol w:w="839"/>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4" w:hRule="atLeast"/>
        </w:trPr>
        <w:tc>
          <w:tcPr>
            <w:tcW w:w="1224" w:type="dxa"/>
            <w:shd w:val="clear" w:color="auto" w:fill="FFFFFF"/>
            <w:noWrap w:val="0"/>
            <w:tcMar>
              <w:top w:w="0" w:type="dxa"/>
              <w:left w:w="108" w:type="dxa"/>
              <w:bottom w:w="0" w:type="dxa"/>
              <w:right w:w="108" w:type="dxa"/>
            </w:tcMar>
            <w:vAlign w:val="bottom"/>
          </w:tcPr>
          <w:p>
            <w:pPr>
              <w:widowControl/>
              <w:jc w:val="center"/>
              <w:textAlignment w:val="bottom"/>
              <w:rPr>
                <w:rFonts w:hint="eastAsia" w:eastAsiaTheme="minorEastAsia"/>
                <w:b/>
                <w:bCs/>
                <w:color w:val="000000"/>
                <w:kern w:val="0"/>
                <w:sz w:val="24"/>
                <w:lang w:eastAsia="zh-CN"/>
              </w:rPr>
            </w:pPr>
            <w:r>
              <w:rPr>
                <w:rFonts w:hint="eastAsia" w:ascii="宋体" w:hAnsi="宋体" w:eastAsia="宋体" w:cs="宋体"/>
                <w:b/>
                <w:bCs/>
                <w:color w:val="000000"/>
                <w:sz w:val="21"/>
                <w:szCs w:val="21"/>
              </w:rPr>
              <w:t>一</w:t>
            </w:r>
          </w:p>
        </w:tc>
        <w:tc>
          <w:tcPr>
            <w:tcW w:w="7860" w:type="dxa"/>
            <w:shd w:val="clear" w:color="auto" w:fill="FFFFFF"/>
            <w:noWrap w:val="0"/>
            <w:tcMar>
              <w:top w:w="0" w:type="dxa"/>
              <w:left w:w="108" w:type="dxa"/>
              <w:bottom w:w="0" w:type="dxa"/>
              <w:right w:w="108" w:type="dxa"/>
            </w:tcMar>
            <w:vAlign w:val="bottom"/>
          </w:tcPr>
          <w:p>
            <w:pPr>
              <w:widowControl/>
              <w:jc w:val="left"/>
              <w:textAlignment w:val="bottom"/>
              <w:rPr>
                <w:rFonts w:hAnsi="宋体"/>
                <w:b/>
                <w:bCs/>
                <w:kern w:val="0"/>
                <w:sz w:val="24"/>
              </w:rPr>
            </w:pPr>
            <w:r>
              <w:rPr>
                <w:rFonts w:hint="eastAsia" w:ascii="宋体" w:hAnsi="宋体" w:cs="宋体"/>
                <w:b/>
                <w:bCs/>
                <w:kern w:val="0"/>
                <w:szCs w:val="21"/>
                <w:lang w:val="en-US" w:eastAsia="zh-CN"/>
              </w:rPr>
              <w:t>全自动清洗机</w:t>
            </w:r>
            <w:r>
              <w:rPr>
                <w:rFonts w:hint="eastAsia" w:ascii="宋体" w:hAnsi="宋体" w:eastAsia="宋体" w:cs="宋体"/>
                <w:b/>
                <w:bCs/>
                <w:color w:val="000000"/>
                <w:kern w:val="0"/>
                <w:sz w:val="21"/>
                <w:szCs w:val="21"/>
              </w:rPr>
              <w:t>基本要求</w:t>
            </w:r>
          </w:p>
        </w:tc>
        <w:tc>
          <w:tcPr>
            <w:tcW w:w="839" w:type="dxa"/>
            <w:shd w:val="clear" w:color="auto" w:fill="FFFFFF"/>
            <w:noWrap w:val="0"/>
            <w:tcMar>
              <w:top w:w="0" w:type="dxa"/>
              <w:left w:w="108" w:type="dxa"/>
              <w:bottom w:w="0" w:type="dxa"/>
              <w:right w:w="108" w:type="dxa"/>
            </w:tcMar>
            <w:vAlign w:val="center"/>
          </w:tcPr>
          <w:p>
            <w:pPr>
              <w:widowControl/>
              <w:jc w:val="center"/>
              <w:rPr>
                <w:rFonts w:hint="eastAsia"/>
                <w:kern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4" w:hRule="atLeast"/>
        </w:trPr>
        <w:tc>
          <w:tcPr>
            <w:tcW w:w="1224" w:type="dxa"/>
            <w:shd w:val="clear" w:color="auto" w:fill="FFFFFF"/>
            <w:noWrap w:val="0"/>
            <w:tcMar>
              <w:top w:w="0" w:type="dxa"/>
              <w:left w:w="108" w:type="dxa"/>
              <w:bottom w:w="0" w:type="dxa"/>
              <w:right w:w="108" w:type="dxa"/>
            </w:tcMar>
            <w:vAlign w:val="center"/>
          </w:tcPr>
          <w:p>
            <w:pPr>
              <w:widowControl/>
              <w:jc w:val="center"/>
              <w:rPr>
                <w:rFonts w:hint="eastAsia"/>
                <w:color w:val="000000"/>
                <w:kern w:val="0"/>
                <w:sz w:val="24"/>
              </w:rPr>
            </w:pPr>
            <w:r>
              <w:rPr>
                <w:rFonts w:hint="eastAsia"/>
                <w:color w:val="000000"/>
                <w:kern w:val="0"/>
                <w:sz w:val="24"/>
              </w:rPr>
              <w:t>1</w:t>
            </w:r>
          </w:p>
        </w:tc>
        <w:tc>
          <w:tcPr>
            <w:tcW w:w="7860" w:type="dxa"/>
            <w:shd w:val="clear" w:color="auto" w:fill="FFFFFF"/>
            <w:noWrap w:val="0"/>
            <w:tcMar>
              <w:top w:w="0" w:type="dxa"/>
              <w:left w:w="108" w:type="dxa"/>
              <w:bottom w:w="0" w:type="dxa"/>
              <w:right w:w="108" w:type="dxa"/>
            </w:tcMar>
            <w:vAlign w:val="center"/>
          </w:tcPr>
          <w:p>
            <w:pPr>
              <w:widowControl/>
              <w:rPr>
                <w:rFonts w:hAnsi="宋体"/>
                <w:kern w:val="0"/>
                <w:sz w:val="24"/>
              </w:rPr>
            </w:pPr>
            <w:r>
              <w:rPr>
                <w:rFonts w:hint="eastAsia" w:hAnsi="宋体"/>
                <w:kern w:val="0"/>
                <w:sz w:val="24"/>
              </w:rPr>
              <w:t>用途：对手术器械、麻醉呼吸管道、换药碗弯盘等进行清洗、消毒、上油及干燥处理。</w:t>
            </w:r>
          </w:p>
        </w:tc>
        <w:tc>
          <w:tcPr>
            <w:tcW w:w="839" w:type="dxa"/>
            <w:shd w:val="clear" w:color="auto" w:fill="FFFFFF"/>
            <w:noWrap w:val="0"/>
            <w:tcMar>
              <w:top w:w="0" w:type="dxa"/>
              <w:left w:w="108" w:type="dxa"/>
              <w:bottom w:w="0" w:type="dxa"/>
              <w:right w:w="108" w:type="dxa"/>
            </w:tcMar>
            <w:vAlign w:val="center"/>
          </w:tcPr>
          <w:p>
            <w:pPr>
              <w:widowControl/>
              <w:jc w:val="center"/>
              <w:rPr>
                <w:rFonts w:hint="eastAsia"/>
                <w:kern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4" w:hRule="atLeast"/>
        </w:trPr>
        <w:tc>
          <w:tcPr>
            <w:tcW w:w="1224" w:type="dxa"/>
            <w:shd w:val="clear" w:color="auto" w:fill="FFFFFF"/>
            <w:noWrap w:val="0"/>
            <w:vAlign w:val="center"/>
          </w:tcPr>
          <w:p>
            <w:pPr>
              <w:widowControl/>
              <w:jc w:val="center"/>
              <w:rPr>
                <w:rFonts w:hint="eastAsia"/>
                <w:color w:val="000000"/>
                <w:kern w:val="0"/>
                <w:sz w:val="24"/>
              </w:rPr>
            </w:pPr>
            <w:r>
              <w:rPr>
                <w:rFonts w:hint="eastAsia"/>
                <w:color w:val="000000"/>
                <w:kern w:val="0"/>
                <w:sz w:val="24"/>
              </w:rPr>
              <w:t>2</w:t>
            </w:r>
          </w:p>
        </w:tc>
        <w:tc>
          <w:tcPr>
            <w:tcW w:w="7860" w:type="dxa"/>
            <w:shd w:val="clear" w:color="auto" w:fill="FFFFFF"/>
            <w:noWrap w:val="0"/>
            <w:vAlign w:val="center"/>
          </w:tcPr>
          <w:p>
            <w:pPr>
              <w:widowControl/>
              <w:rPr>
                <w:rFonts w:hint="eastAsia" w:hAnsi="宋体"/>
                <w:kern w:val="0"/>
                <w:sz w:val="24"/>
              </w:rPr>
            </w:pPr>
            <w:r>
              <w:rPr>
                <w:rFonts w:hint="eastAsia" w:hAnsi="宋体"/>
                <w:kern w:val="0"/>
                <w:sz w:val="24"/>
              </w:rPr>
              <w:t>功能要求：能自动完成冲洗、清洗（自动注入多酶清洗液）、</w:t>
            </w:r>
            <w:r>
              <w:rPr>
                <w:rFonts w:hAnsi="宋体"/>
                <w:kern w:val="0"/>
                <w:sz w:val="24"/>
              </w:rPr>
              <w:t>93</w:t>
            </w:r>
            <w:r>
              <w:rPr>
                <w:rFonts w:hint="eastAsia" w:hAnsi="宋体"/>
                <w:kern w:val="0"/>
                <w:sz w:val="24"/>
              </w:rPr>
              <w:t>℃热水消毒、上器械保护油、干燥过程</w:t>
            </w:r>
          </w:p>
        </w:tc>
        <w:tc>
          <w:tcPr>
            <w:tcW w:w="839" w:type="dxa"/>
            <w:shd w:val="clear" w:color="auto" w:fill="FFFFFF"/>
            <w:noWrap w:val="0"/>
            <w:vAlign w:val="top"/>
          </w:tcPr>
          <w:p>
            <w:pPr>
              <w:widowControl/>
              <w:jc w:val="center"/>
              <w:rPr>
                <w:rFonts w:hint="eastAsia"/>
                <w:kern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4" w:hRule="atLeast"/>
        </w:trPr>
        <w:tc>
          <w:tcPr>
            <w:tcW w:w="1224" w:type="dxa"/>
            <w:shd w:val="clear" w:color="auto" w:fill="FFFFFF"/>
            <w:noWrap w:val="0"/>
            <w:vAlign w:val="center"/>
          </w:tcPr>
          <w:p>
            <w:pPr>
              <w:widowControl/>
              <w:jc w:val="center"/>
              <w:rPr>
                <w:rFonts w:hint="eastAsia"/>
                <w:color w:val="auto"/>
                <w:kern w:val="0"/>
                <w:sz w:val="24"/>
              </w:rPr>
            </w:pPr>
            <w:r>
              <w:rPr>
                <w:rFonts w:hint="eastAsia" w:ascii="宋体" w:hAnsi="宋体" w:cs="宋体"/>
                <w:color w:val="auto"/>
                <w:kern w:val="0"/>
                <w:sz w:val="24"/>
              </w:rPr>
              <w:t>★</w:t>
            </w:r>
            <w:r>
              <w:rPr>
                <w:rFonts w:hint="eastAsia"/>
                <w:color w:val="auto"/>
                <w:kern w:val="0"/>
                <w:sz w:val="24"/>
              </w:rPr>
              <w:t>3</w:t>
            </w:r>
          </w:p>
        </w:tc>
        <w:tc>
          <w:tcPr>
            <w:tcW w:w="7860" w:type="dxa"/>
            <w:shd w:val="clear" w:color="auto" w:fill="FFFFFF"/>
            <w:noWrap w:val="0"/>
            <w:vAlign w:val="center"/>
          </w:tcPr>
          <w:p>
            <w:pPr>
              <w:widowControl/>
              <w:rPr>
                <w:rFonts w:hint="eastAsia" w:hAnsi="宋体"/>
                <w:color w:val="auto"/>
                <w:kern w:val="0"/>
                <w:sz w:val="24"/>
              </w:rPr>
            </w:pPr>
            <w:r>
              <w:rPr>
                <w:rFonts w:hint="eastAsia" w:hAnsi="宋体"/>
                <w:color w:val="auto"/>
                <w:kern w:val="0"/>
                <w:sz w:val="24"/>
              </w:rPr>
              <w:t>清洗舱：方形清洗舱，</w:t>
            </w:r>
            <w:r>
              <w:rPr>
                <w:rFonts w:hint="eastAsia" w:hAnsi="宋体"/>
                <w:color w:val="auto"/>
                <w:kern w:val="0"/>
                <w:sz w:val="24"/>
                <w:lang w:val="en-US" w:eastAsia="zh-CN"/>
              </w:rPr>
              <w:t>有效容积</w:t>
            </w:r>
            <w:r>
              <w:rPr>
                <w:rFonts w:hint="default" w:hAnsi="宋体"/>
                <w:kern w:val="0"/>
                <w:sz w:val="21"/>
                <w:szCs w:val="21"/>
                <w:lang w:val="en-US"/>
              </w:rPr>
              <w:t>&gt;</w:t>
            </w:r>
            <w:r>
              <w:rPr>
                <w:rFonts w:hint="eastAsia" w:hAnsi="宋体"/>
                <w:color w:val="auto"/>
                <w:kern w:val="0"/>
                <w:sz w:val="24"/>
                <w:lang w:val="en-US" w:eastAsia="zh-CN"/>
              </w:rPr>
              <w:t>450升</w:t>
            </w:r>
            <w:r>
              <w:rPr>
                <w:rFonts w:hint="eastAsia" w:hAnsi="宋体"/>
                <w:color w:val="auto"/>
                <w:kern w:val="0"/>
                <w:sz w:val="24"/>
              </w:rPr>
              <w:t>，</w:t>
            </w:r>
            <w:r>
              <w:rPr>
                <w:rFonts w:hint="eastAsia" w:hAnsi="宋体"/>
                <w:color w:val="auto"/>
                <w:kern w:val="0"/>
                <w:sz w:val="21"/>
                <w:szCs w:val="21"/>
              </w:rPr>
              <w:t>尺寸</w:t>
            </w:r>
            <w:r>
              <w:rPr>
                <w:rFonts w:hint="eastAsia" w:ascii="仿宋" w:hAnsi="仿宋" w:eastAsia="仿宋"/>
                <w:color w:val="auto"/>
                <w:sz w:val="21"/>
                <w:szCs w:val="21"/>
              </w:rPr>
              <w:t>≥</w:t>
            </w:r>
            <w:r>
              <w:rPr>
                <w:rFonts w:hint="eastAsia" w:hAnsi="宋体"/>
                <w:color w:val="auto"/>
                <w:kern w:val="0"/>
                <w:sz w:val="21"/>
                <w:szCs w:val="21"/>
              </w:rPr>
              <w:t>6</w:t>
            </w:r>
            <w:r>
              <w:rPr>
                <w:rFonts w:hint="eastAsia" w:hAnsi="宋体"/>
                <w:color w:val="auto"/>
                <w:kern w:val="0"/>
                <w:sz w:val="21"/>
                <w:szCs w:val="21"/>
                <w:lang w:val="en-US" w:eastAsia="zh-CN"/>
              </w:rPr>
              <w:t>90*</w:t>
            </w:r>
            <w:r>
              <w:rPr>
                <w:rFonts w:hint="eastAsia" w:hAnsi="宋体"/>
                <w:color w:val="auto"/>
                <w:kern w:val="0"/>
                <w:sz w:val="21"/>
                <w:szCs w:val="21"/>
              </w:rPr>
              <w:t>1</w:t>
            </w:r>
            <w:r>
              <w:rPr>
                <w:rFonts w:hint="eastAsia" w:hAnsi="宋体"/>
                <w:color w:val="auto"/>
                <w:kern w:val="0"/>
                <w:sz w:val="21"/>
                <w:szCs w:val="21"/>
                <w:lang w:val="en-US" w:eastAsia="zh-CN"/>
              </w:rPr>
              <w:t>100*780</w:t>
            </w:r>
            <w:r>
              <w:rPr>
                <w:rFonts w:hint="eastAsia" w:hAnsi="宋体"/>
                <w:color w:val="auto"/>
                <w:kern w:val="0"/>
                <w:sz w:val="21"/>
                <w:szCs w:val="21"/>
              </w:rPr>
              <w:t>mm（宽</w:t>
            </w:r>
            <w:r>
              <w:rPr>
                <w:rFonts w:hint="eastAsia" w:hAnsi="宋体"/>
                <w:color w:val="auto"/>
                <w:kern w:val="0"/>
                <w:sz w:val="21"/>
                <w:szCs w:val="21"/>
                <w:lang w:val="en-US" w:eastAsia="zh-CN"/>
              </w:rPr>
              <w:t>*</w:t>
            </w:r>
            <w:r>
              <w:rPr>
                <w:rFonts w:hint="eastAsia" w:hAnsi="宋体"/>
                <w:color w:val="auto"/>
                <w:kern w:val="0"/>
                <w:sz w:val="21"/>
                <w:szCs w:val="21"/>
              </w:rPr>
              <w:t>高</w:t>
            </w:r>
            <w:r>
              <w:rPr>
                <w:rFonts w:hint="eastAsia" w:hAnsi="宋体"/>
                <w:color w:val="auto"/>
                <w:kern w:val="0"/>
                <w:sz w:val="21"/>
                <w:szCs w:val="21"/>
                <w:lang w:val="en-US" w:eastAsia="zh-CN"/>
              </w:rPr>
              <w:t>*</w:t>
            </w:r>
            <w:r>
              <w:rPr>
                <w:rFonts w:hint="eastAsia" w:hAnsi="宋体"/>
                <w:color w:val="auto"/>
                <w:kern w:val="0"/>
                <w:sz w:val="21"/>
                <w:szCs w:val="21"/>
              </w:rPr>
              <w:t>深）</w:t>
            </w:r>
          </w:p>
          <w:p>
            <w:pPr>
              <w:widowControl/>
              <w:rPr>
                <w:rFonts w:hint="eastAsia" w:hAnsi="宋体"/>
                <w:color w:val="auto"/>
                <w:kern w:val="0"/>
                <w:sz w:val="24"/>
              </w:rPr>
            </w:pPr>
            <w:r>
              <w:rPr>
                <w:rFonts w:hint="eastAsia" w:hAnsi="宋体"/>
                <w:color w:val="auto"/>
                <w:kern w:val="0"/>
                <w:sz w:val="24"/>
                <w:lang w:val="en-US" w:eastAsia="zh-CN"/>
              </w:rPr>
              <w:t>舱体底部为锥型</w:t>
            </w:r>
            <w:r>
              <w:rPr>
                <w:rFonts w:hint="eastAsia" w:hAnsi="宋体"/>
                <w:color w:val="auto"/>
                <w:sz w:val="24"/>
                <w:szCs w:val="24"/>
              </w:rPr>
              <w:t>模具成型无死角舱体</w:t>
            </w:r>
            <w:r>
              <w:rPr>
                <w:rFonts w:hint="eastAsia" w:hAnsi="宋体"/>
                <w:color w:val="auto"/>
                <w:kern w:val="0"/>
                <w:sz w:val="24"/>
                <w:lang w:val="en-US" w:eastAsia="zh-CN"/>
              </w:rPr>
              <w:t>，</w:t>
            </w:r>
            <w:r>
              <w:rPr>
                <w:rFonts w:hint="eastAsia" w:hAnsi="宋体"/>
                <w:b/>
                <w:bCs/>
                <w:color w:val="auto"/>
                <w:kern w:val="0"/>
                <w:sz w:val="24"/>
                <w:lang w:val="en-US" w:eastAsia="zh-CN"/>
              </w:rPr>
              <w:t>提供照片证明</w:t>
            </w:r>
          </w:p>
        </w:tc>
        <w:tc>
          <w:tcPr>
            <w:tcW w:w="839" w:type="dxa"/>
            <w:shd w:val="clear" w:color="auto" w:fill="FFFFFF"/>
            <w:noWrap w:val="0"/>
            <w:vAlign w:val="top"/>
          </w:tcPr>
          <w:p>
            <w:pPr>
              <w:widowControl/>
              <w:jc w:val="center"/>
              <w:rPr>
                <w:rFonts w:hint="default" w:eastAsiaTheme="minorEastAsia"/>
                <w:color w:val="FF0000"/>
                <w:kern w:val="0"/>
                <w:sz w:val="24"/>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4" w:hRule="atLeast"/>
        </w:trPr>
        <w:tc>
          <w:tcPr>
            <w:tcW w:w="1224" w:type="dxa"/>
            <w:shd w:val="clear" w:color="auto" w:fill="FFFFFF"/>
            <w:noWrap w:val="0"/>
            <w:vAlign w:val="center"/>
          </w:tcPr>
          <w:p>
            <w:pPr>
              <w:widowControl/>
              <w:jc w:val="center"/>
              <w:rPr>
                <w:rFonts w:hint="eastAsia"/>
                <w:color w:val="000000"/>
                <w:kern w:val="0"/>
                <w:sz w:val="24"/>
              </w:rPr>
            </w:pPr>
            <w:r>
              <w:rPr>
                <w:rFonts w:hint="eastAsia"/>
                <w:color w:val="000000"/>
                <w:kern w:val="0"/>
                <w:sz w:val="24"/>
              </w:rPr>
              <w:t>4</w:t>
            </w:r>
          </w:p>
        </w:tc>
        <w:tc>
          <w:tcPr>
            <w:tcW w:w="7860" w:type="dxa"/>
            <w:shd w:val="clear" w:color="auto" w:fill="FFFFFF"/>
            <w:noWrap w:val="0"/>
            <w:vAlign w:val="center"/>
          </w:tcPr>
          <w:p>
            <w:pPr>
              <w:widowControl/>
              <w:rPr>
                <w:rFonts w:hint="eastAsia" w:hAnsi="宋体"/>
                <w:kern w:val="0"/>
                <w:sz w:val="24"/>
              </w:rPr>
            </w:pPr>
            <w:r>
              <w:rPr>
                <w:rFonts w:hint="eastAsia" w:hAnsi="宋体"/>
                <w:kern w:val="0"/>
                <w:sz w:val="24"/>
              </w:rPr>
              <w:t>最大清洗托盘装载量≥</w:t>
            </w:r>
            <w:r>
              <w:rPr>
                <w:rFonts w:hAnsi="宋体"/>
                <w:kern w:val="0"/>
                <w:sz w:val="24"/>
              </w:rPr>
              <w:t>1</w:t>
            </w:r>
            <w:r>
              <w:rPr>
                <w:rFonts w:hint="eastAsia" w:hAnsi="宋体"/>
                <w:kern w:val="0"/>
                <w:sz w:val="24"/>
              </w:rPr>
              <w:t>8个标准器械托盘提供证明</w:t>
            </w:r>
            <w:r>
              <w:rPr>
                <w:rFonts w:hint="eastAsia" w:hAnsi="宋体"/>
                <w:kern w:val="0"/>
                <w:sz w:val="24"/>
                <w:lang w:val="en-US" w:eastAsia="zh-CN"/>
              </w:rPr>
              <w:t>材料</w:t>
            </w:r>
          </w:p>
        </w:tc>
        <w:tc>
          <w:tcPr>
            <w:tcW w:w="839" w:type="dxa"/>
            <w:shd w:val="clear" w:color="auto" w:fill="FFFFFF"/>
            <w:noWrap w:val="0"/>
            <w:vAlign w:val="top"/>
          </w:tcPr>
          <w:p>
            <w:pPr>
              <w:widowControl/>
              <w:jc w:val="center"/>
              <w:rPr>
                <w:rFonts w:hint="eastAsia"/>
                <w:kern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4" w:hRule="atLeast"/>
        </w:trPr>
        <w:tc>
          <w:tcPr>
            <w:tcW w:w="1224" w:type="dxa"/>
            <w:shd w:val="clear" w:color="auto" w:fill="FFFFFF"/>
            <w:noWrap w:val="0"/>
            <w:vAlign w:val="center"/>
          </w:tcPr>
          <w:p>
            <w:pPr>
              <w:widowControl/>
              <w:jc w:val="center"/>
              <w:rPr>
                <w:rFonts w:hint="eastAsia"/>
                <w:color w:val="000000"/>
                <w:kern w:val="0"/>
                <w:sz w:val="24"/>
              </w:rPr>
            </w:pPr>
            <w:r>
              <w:rPr>
                <w:rFonts w:hint="eastAsia"/>
                <w:color w:val="000000"/>
                <w:kern w:val="0"/>
                <w:sz w:val="24"/>
              </w:rPr>
              <w:t>5</w:t>
            </w:r>
          </w:p>
        </w:tc>
        <w:tc>
          <w:tcPr>
            <w:tcW w:w="7860" w:type="dxa"/>
            <w:shd w:val="clear" w:color="auto" w:fill="FFFFFF"/>
            <w:noWrap w:val="0"/>
            <w:vAlign w:val="center"/>
          </w:tcPr>
          <w:p>
            <w:pPr>
              <w:widowControl/>
              <w:rPr>
                <w:rFonts w:hAnsi="宋体"/>
                <w:kern w:val="0"/>
                <w:sz w:val="24"/>
              </w:rPr>
            </w:pPr>
            <w:r>
              <w:rPr>
                <w:rFonts w:hint="eastAsia" w:hAnsi="宋体"/>
                <w:kern w:val="0"/>
                <w:sz w:val="24"/>
              </w:rPr>
              <w:t>程序运行时间≤</w:t>
            </w:r>
            <w:r>
              <w:rPr>
                <w:rFonts w:hAnsi="宋体"/>
                <w:kern w:val="0"/>
                <w:sz w:val="24"/>
              </w:rPr>
              <w:t>28</w:t>
            </w:r>
            <w:r>
              <w:rPr>
                <w:rFonts w:hint="eastAsia" w:hAnsi="宋体"/>
                <w:kern w:val="0"/>
                <w:sz w:val="24"/>
              </w:rPr>
              <w:t>分钟</w:t>
            </w:r>
            <w:r>
              <w:rPr>
                <w:rFonts w:hAnsi="宋体"/>
                <w:kern w:val="0"/>
                <w:sz w:val="24"/>
              </w:rPr>
              <w:t>(</w:t>
            </w:r>
            <w:r>
              <w:rPr>
                <w:rFonts w:hint="eastAsia" w:hAnsi="宋体"/>
                <w:kern w:val="0"/>
                <w:sz w:val="24"/>
              </w:rPr>
              <w:t>标准器械程序</w:t>
            </w:r>
            <w:r>
              <w:rPr>
                <w:rFonts w:hAnsi="宋体"/>
                <w:kern w:val="0"/>
                <w:sz w:val="24"/>
              </w:rPr>
              <w:t xml:space="preserve">) </w:t>
            </w:r>
            <w:r>
              <w:rPr>
                <w:rFonts w:hint="eastAsia" w:hAnsi="宋体"/>
                <w:kern w:val="0"/>
                <w:sz w:val="24"/>
              </w:rPr>
              <w:t>，</w:t>
            </w:r>
            <w:r>
              <w:rPr>
                <w:rFonts w:hint="eastAsia" w:hAnsi="宋体"/>
                <w:b/>
                <w:bCs/>
                <w:color w:val="auto"/>
                <w:kern w:val="0"/>
                <w:sz w:val="24"/>
              </w:rPr>
              <w:t>提供证明</w:t>
            </w:r>
            <w:r>
              <w:rPr>
                <w:rFonts w:hint="eastAsia" w:hAnsi="宋体"/>
                <w:b/>
                <w:bCs/>
                <w:color w:val="auto"/>
                <w:kern w:val="0"/>
                <w:sz w:val="24"/>
                <w:lang w:val="en-US" w:eastAsia="zh-CN"/>
              </w:rPr>
              <w:t>材料</w:t>
            </w:r>
          </w:p>
        </w:tc>
        <w:tc>
          <w:tcPr>
            <w:tcW w:w="839" w:type="dxa"/>
            <w:shd w:val="clear" w:color="auto" w:fill="FFFFFF"/>
            <w:noWrap w:val="0"/>
            <w:vAlign w:val="top"/>
          </w:tcPr>
          <w:p>
            <w:pPr>
              <w:widowControl/>
              <w:jc w:val="center"/>
              <w:rPr>
                <w:rFonts w:hint="eastAsia"/>
                <w:kern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4" w:hRule="atLeast"/>
        </w:trPr>
        <w:tc>
          <w:tcPr>
            <w:tcW w:w="1224" w:type="dxa"/>
            <w:shd w:val="clear" w:color="auto" w:fill="FFFFFF"/>
            <w:noWrap w:val="0"/>
            <w:vAlign w:val="center"/>
          </w:tcPr>
          <w:p>
            <w:pPr>
              <w:widowControl/>
              <w:jc w:val="center"/>
              <w:rPr>
                <w:rFonts w:hint="eastAsia"/>
                <w:color w:val="000000"/>
                <w:kern w:val="0"/>
                <w:sz w:val="24"/>
              </w:rPr>
            </w:pPr>
            <w:r>
              <w:rPr>
                <w:rFonts w:hint="eastAsia"/>
                <w:color w:val="000000"/>
                <w:kern w:val="0"/>
                <w:sz w:val="24"/>
                <w:lang w:val="en-US" w:eastAsia="zh-CN"/>
              </w:rPr>
              <w:t>6</w:t>
            </w:r>
          </w:p>
        </w:tc>
        <w:tc>
          <w:tcPr>
            <w:tcW w:w="7860" w:type="dxa"/>
            <w:shd w:val="clear" w:color="auto" w:fill="FFFFFF"/>
            <w:noWrap w:val="0"/>
            <w:vAlign w:val="center"/>
          </w:tcPr>
          <w:p>
            <w:pPr>
              <w:widowControl/>
              <w:rPr>
                <w:rFonts w:hAnsi="宋体"/>
                <w:kern w:val="0"/>
                <w:sz w:val="24"/>
              </w:rPr>
            </w:pPr>
            <w:r>
              <w:rPr>
                <w:rFonts w:hint="eastAsia" w:hAnsi="宋体"/>
                <w:kern w:val="0"/>
                <w:sz w:val="24"/>
                <w:lang w:val="en-US" w:eastAsia="zh-CN"/>
              </w:rPr>
              <w:t>预热水箱</w:t>
            </w:r>
            <w:r>
              <w:rPr>
                <w:rFonts w:hint="eastAsia" w:hAnsi="宋体"/>
                <w:kern w:val="0"/>
                <w:sz w:val="24"/>
              </w:rPr>
              <w:t>加热方式：</w:t>
            </w:r>
            <w:r>
              <w:rPr>
                <w:rFonts w:hint="eastAsia" w:hAnsi="宋体"/>
                <w:kern w:val="0"/>
                <w:sz w:val="24"/>
                <w:lang w:val="en-US" w:eastAsia="zh-CN"/>
              </w:rPr>
              <w:t>请说明</w:t>
            </w:r>
          </w:p>
        </w:tc>
        <w:tc>
          <w:tcPr>
            <w:tcW w:w="839" w:type="dxa"/>
            <w:shd w:val="clear" w:color="auto" w:fill="FFFFFF"/>
            <w:noWrap w:val="0"/>
            <w:vAlign w:val="top"/>
          </w:tcPr>
          <w:p>
            <w:pPr>
              <w:widowControl/>
              <w:jc w:val="center"/>
              <w:rPr>
                <w:rFonts w:hint="eastAsia"/>
                <w:kern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4" w:hRule="atLeast"/>
        </w:trPr>
        <w:tc>
          <w:tcPr>
            <w:tcW w:w="1224" w:type="dxa"/>
            <w:shd w:val="clear" w:color="auto" w:fill="FFFFFF"/>
            <w:noWrap w:val="0"/>
            <w:vAlign w:val="center"/>
          </w:tcPr>
          <w:p>
            <w:pPr>
              <w:widowControl/>
              <w:jc w:val="center"/>
              <w:rPr>
                <w:rFonts w:hint="eastAsia"/>
                <w:color w:val="000000"/>
                <w:kern w:val="0"/>
                <w:sz w:val="24"/>
              </w:rPr>
            </w:pPr>
            <w:r>
              <w:rPr>
                <w:rStyle w:val="18"/>
                <w:rFonts w:hint="eastAsia"/>
                <w:color w:val="auto"/>
                <w:sz w:val="24"/>
                <w:lang w:val="en-US" w:eastAsia="zh-CN"/>
              </w:rPr>
              <w:t>7</w:t>
            </w:r>
          </w:p>
        </w:tc>
        <w:tc>
          <w:tcPr>
            <w:tcW w:w="7860" w:type="dxa"/>
            <w:shd w:val="clear" w:color="auto" w:fill="FFFFFF"/>
            <w:noWrap w:val="0"/>
            <w:vAlign w:val="center"/>
          </w:tcPr>
          <w:p>
            <w:pPr>
              <w:widowControl/>
              <w:rPr>
                <w:rFonts w:hAnsi="宋体"/>
                <w:kern w:val="0"/>
                <w:sz w:val="24"/>
              </w:rPr>
            </w:pPr>
            <w:r>
              <w:rPr>
                <w:rFonts w:hint="eastAsia" w:hAnsi="宋体"/>
                <w:color w:val="auto"/>
                <w:kern w:val="0"/>
                <w:sz w:val="24"/>
              </w:rPr>
              <w:t>干燥系统：</w:t>
            </w:r>
            <w:r>
              <w:rPr>
                <w:rFonts w:hint="eastAsia" w:hAnsi="宋体"/>
                <w:color w:val="auto"/>
                <w:kern w:val="0"/>
                <w:sz w:val="24"/>
                <w:lang w:val="en-US" w:eastAsia="zh-CN"/>
              </w:rPr>
              <w:t>知名</w:t>
            </w:r>
            <w:r>
              <w:rPr>
                <w:rFonts w:hint="eastAsia" w:hAnsi="宋体"/>
                <w:color w:val="auto"/>
                <w:kern w:val="0"/>
                <w:sz w:val="24"/>
              </w:rPr>
              <w:t>品牌风机</w:t>
            </w:r>
            <w:r>
              <w:rPr>
                <w:rFonts w:hint="eastAsia" w:ascii="Times New Roman" w:hAnsi="宋体" w:eastAsia="宋体" w:cs="Times New Roman"/>
                <w:color w:val="auto"/>
                <w:kern w:val="0"/>
                <w:sz w:val="24"/>
                <w:lang w:eastAsia="zh-CN"/>
              </w:rPr>
              <w:t>（</w:t>
            </w:r>
            <w:r>
              <w:rPr>
                <w:rFonts w:hint="eastAsia" w:ascii="Times New Roman" w:hAnsi="宋体" w:eastAsia="宋体" w:cs="Times New Roman"/>
                <w:color w:val="auto"/>
                <w:kern w:val="0"/>
                <w:sz w:val="24"/>
                <w:lang w:val="en-US" w:eastAsia="zh-CN"/>
              </w:rPr>
              <w:t>提供风机证明材料）</w:t>
            </w:r>
            <w:r>
              <w:rPr>
                <w:rFonts w:hint="eastAsia" w:hAnsi="宋体"/>
                <w:color w:val="auto"/>
                <w:kern w:val="0"/>
                <w:sz w:val="24"/>
              </w:rPr>
              <w:t>，</w:t>
            </w:r>
            <w:r>
              <w:rPr>
                <w:rFonts w:hint="eastAsia" w:hAnsi="宋体"/>
                <w:color w:val="auto"/>
                <w:kern w:val="0"/>
                <w:sz w:val="24"/>
                <w:lang w:val="en-US" w:eastAsia="zh-CN"/>
              </w:rPr>
              <w:t>风机数量2个，</w:t>
            </w:r>
            <w:r>
              <w:rPr>
                <w:rFonts w:hint="eastAsia" w:hAnsi="宋体"/>
                <w:color w:val="auto"/>
                <w:kern w:val="0"/>
                <w:sz w:val="24"/>
              </w:rPr>
              <w:t>噪音≤</w:t>
            </w:r>
            <w:r>
              <w:rPr>
                <w:rFonts w:hAnsi="宋体"/>
                <w:color w:val="auto"/>
                <w:kern w:val="0"/>
                <w:sz w:val="24"/>
              </w:rPr>
              <w:t>70dB</w:t>
            </w:r>
            <w:r>
              <w:rPr>
                <w:rFonts w:hint="eastAsia" w:hAnsi="宋体"/>
                <w:color w:val="auto"/>
                <w:kern w:val="0"/>
                <w:sz w:val="24"/>
                <w:lang w:eastAsia="zh-CN"/>
              </w:rPr>
              <w:t>，</w:t>
            </w:r>
            <w:r>
              <w:rPr>
                <w:rFonts w:hint="eastAsia" w:hAnsi="宋体"/>
                <w:color w:val="auto"/>
                <w:kern w:val="0"/>
                <w:sz w:val="24"/>
                <w:lang w:val="en-US" w:eastAsia="zh-CN"/>
              </w:rPr>
              <w:t xml:space="preserve"> </w:t>
            </w:r>
          </w:p>
        </w:tc>
        <w:tc>
          <w:tcPr>
            <w:tcW w:w="839" w:type="dxa"/>
            <w:shd w:val="clear" w:color="auto" w:fill="FFFFFF"/>
            <w:noWrap w:val="0"/>
            <w:vAlign w:val="top"/>
          </w:tcPr>
          <w:p>
            <w:pPr>
              <w:widowControl/>
              <w:jc w:val="center"/>
              <w:rPr>
                <w:rFonts w:hint="eastAsia"/>
                <w:kern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4" w:hRule="atLeast"/>
        </w:trPr>
        <w:tc>
          <w:tcPr>
            <w:tcW w:w="1224" w:type="dxa"/>
            <w:shd w:val="clear" w:color="auto" w:fill="FFFFFF"/>
            <w:noWrap w:val="0"/>
            <w:vAlign w:val="center"/>
          </w:tcPr>
          <w:p>
            <w:pPr>
              <w:widowControl/>
              <w:jc w:val="center"/>
              <w:rPr>
                <w:rFonts w:hint="eastAsia"/>
                <w:color w:val="000000"/>
                <w:kern w:val="0"/>
                <w:sz w:val="24"/>
              </w:rPr>
            </w:pPr>
            <w:r>
              <w:rPr>
                <w:rFonts w:hint="eastAsia"/>
                <w:color w:val="000000"/>
                <w:kern w:val="0"/>
                <w:sz w:val="24"/>
                <w:lang w:val="en-US" w:eastAsia="zh-CN"/>
              </w:rPr>
              <w:t>8</w:t>
            </w:r>
          </w:p>
        </w:tc>
        <w:tc>
          <w:tcPr>
            <w:tcW w:w="7860" w:type="dxa"/>
            <w:shd w:val="clear" w:color="auto" w:fill="FFFFFF"/>
            <w:noWrap w:val="0"/>
            <w:vAlign w:val="center"/>
          </w:tcPr>
          <w:p>
            <w:pPr>
              <w:widowControl/>
              <w:rPr>
                <w:rFonts w:hAnsi="宋体"/>
                <w:kern w:val="0"/>
                <w:sz w:val="24"/>
              </w:rPr>
            </w:pPr>
            <w:r>
              <w:rPr>
                <w:rFonts w:hint="eastAsia" w:hAnsi="宋体"/>
                <w:kern w:val="0"/>
                <w:sz w:val="24"/>
              </w:rPr>
              <w:t>控制操作界面≥</w:t>
            </w:r>
            <w:r>
              <w:rPr>
                <w:rFonts w:hAnsi="宋体"/>
                <w:kern w:val="0"/>
                <w:sz w:val="24"/>
              </w:rPr>
              <w:t>8.4</w:t>
            </w:r>
            <w:r>
              <w:rPr>
                <w:rFonts w:hint="eastAsia" w:hAnsi="宋体"/>
                <w:kern w:val="0"/>
                <w:sz w:val="24"/>
              </w:rPr>
              <w:t>英寸彩色触摸屏，前后双屏，能动态的显示设备各个功能部件的运行状态及设备运行的各个状态参数，具有报警信息显示功能</w:t>
            </w:r>
          </w:p>
        </w:tc>
        <w:tc>
          <w:tcPr>
            <w:tcW w:w="839" w:type="dxa"/>
            <w:shd w:val="clear" w:color="auto" w:fill="FFFFFF"/>
            <w:noWrap w:val="0"/>
            <w:vAlign w:val="top"/>
          </w:tcPr>
          <w:p>
            <w:pPr>
              <w:widowControl/>
              <w:jc w:val="center"/>
              <w:rPr>
                <w:rFonts w:hint="eastAsia"/>
                <w:kern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4" w:hRule="atLeast"/>
        </w:trPr>
        <w:tc>
          <w:tcPr>
            <w:tcW w:w="1224" w:type="dxa"/>
            <w:shd w:val="clear" w:color="auto" w:fill="FFFFFF"/>
            <w:noWrap w:val="0"/>
            <w:vAlign w:val="center"/>
          </w:tcPr>
          <w:p>
            <w:pPr>
              <w:widowControl/>
              <w:jc w:val="center"/>
              <w:rPr>
                <w:rFonts w:hint="eastAsia"/>
                <w:color w:val="000000"/>
                <w:kern w:val="0"/>
                <w:sz w:val="24"/>
              </w:rPr>
            </w:pPr>
            <w:r>
              <w:rPr>
                <w:rFonts w:hint="eastAsia"/>
                <w:color w:val="000000"/>
                <w:kern w:val="0"/>
                <w:sz w:val="24"/>
                <w:lang w:val="en-US" w:eastAsia="zh-CN"/>
              </w:rPr>
              <w:t>9</w:t>
            </w:r>
          </w:p>
        </w:tc>
        <w:tc>
          <w:tcPr>
            <w:tcW w:w="7860" w:type="dxa"/>
            <w:shd w:val="clear" w:color="auto" w:fill="FFFFFF"/>
            <w:noWrap w:val="0"/>
            <w:vAlign w:val="center"/>
          </w:tcPr>
          <w:p>
            <w:pPr>
              <w:widowControl/>
              <w:rPr>
                <w:rFonts w:hAnsi="宋体"/>
                <w:kern w:val="0"/>
                <w:sz w:val="24"/>
              </w:rPr>
            </w:pPr>
            <w:r>
              <w:rPr>
                <w:rFonts w:hint="eastAsia" w:hAnsi="宋体"/>
                <w:kern w:val="0"/>
                <w:sz w:val="24"/>
              </w:rPr>
              <w:t>使用寿命≥</w:t>
            </w:r>
            <w:r>
              <w:rPr>
                <w:rFonts w:hAnsi="宋体"/>
                <w:kern w:val="0"/>
                <w:sz w:val="24"/>
              </w:rPr>
              <w:t>10</w:t>
            </w:r>
            <w:r>
              <w:rPr>
                <w:rFonts w:hint="eastAsia" w:hAnsi="宋体"/>
                <w:kern w:val="0"/>
                <w:sz w:val="24"/>
              </w:rPr>
              <w:t>年或</w:t>
            </w:r>
            <w:r>
              <w:rPr>
                <w:rFonts w:hAnsi="宋体"/>
                <w:kern w:val="0"/>
                <w:sz w:val="24"/>
              </w:rPr>
              <w:t>15000</w:t>
            </w:r>
            <w:r>
              <w:rPr>
                <w:rFonts w:hint="eastAsia" w:hAnsi="宋体"/>
                <w:kern w:val="0"/>
                <w:sz w:val="24"/>
              </w:rPr>
              <w:t>次循环</w:t>
            </w:r>
          </w:p>
        </w:tc>
        <w:tc>
          <w:tcPr>
            <w:tcW w:w="839" w:type="dxa"/>
            <w:shd w:val="clear" w:color="auto" w:fill="FFFFFF"/>
            <w:noWrap w:val="0"/>
            <w:vAlign w:val="top"/>
          </w:tcPr>
          <w:p>
            <w:pPr>
              <w:widowControl/>
              <w:jc w:val="center"/>
              <w:rPr>
                <w:rFonts w:hint="eastAsia"/>
                <w:kern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4" w:hRule="atLeast"/>
        </w:trPr>
        <w:tc>
          <w:tcPr>
            <w:tcW w:w="1224" w:type="dxa"/>
            <w:shd w:val="clear" w:color="auto" w:fill="FFFFFF"/>
            <w:noWrap w:val="0"/>
            <w:vAlign w:val="center"/>
          </w:tcPr>
          <w:p>
            <w:pPr>
              <w:widowControl/>
              <w:jc w:val="center"/>
              <w:rPr>
                <w:rFonts w:hint="eastAsia"/>
                <w:color w:val="000000"/>
                <w:kern w:val="0"/>
                <w:sz w:val="24"/>
              </w:rPr>
            </w:pPr>
            <w:r>
              <w:rPr>
                <w:rFonts w:hint="eastAsia"/>
                <w:color w:val="auto"/>
                <w:kern w:val="0"/>
                <w:sz w:val="24"/>
              </w:rPr>
              <w:t>1</w:t>
            </w:r>
            <w:r>
              <w:rPr>
                <w:rFonts w:hint="eastAsia"/>
                <w:color w:val="auto"/>
                <w:kern w:val="0"/>
                <w:sz w:val="24"/>
                <w:lang w:val="en-US" w:eastAsia="zh-CN"/>
              </w:rPr>
              <w:t>0</w:t>
            </w:r>
          </w:p>
        </w:tc>
        <w:tc>
          <w:tcPr>
            <w:tcW w:w="7860" w:type="dxa"/>
            <w:shd w:val="clear" w:color="auto" w:fill="FFFFFF"/>
            <w:noWrap w:val="0"/>
            <w:vAlign w:val="center"/>
          </w:tcPr>
          <w:p>
            <w:pPr>
              <w:widowControl/>
              <w:rPr>
                <w:rFonts w:hAnsi="宋体"/>
                <w:kern w:val="0"/>
                <w:sz w:val="24"/>
              </w:rPr>
            </w:pPr>
            <w:r>
              <w:rPr>
                <w:rFonts w:hint="eastAsia" w:hAnsi="宋体"/>
                <w:color w:val="auto"/>
                <w:kern w:val="0"/>
                <w:sz w:val="24"/>
              </w:rPr>
              <w:t>舱内照明系统：更加清晰的观察设备运行情况（提供设备实际照片）</w:t>
            </w:r>
          </w:p>
        </w:tc>
        <w:tc>
          <w:tcPr>
            <w:tcW w:w="839" w:type="dxa"/>
            <w:shd w:val="clear" w:color="auto" w:fill="FFFFFF"/>
            <w:noWrap w:val="0"/>
            <w:vAlign w:val="top"/>
          </w:tcPr>
          <w:p>
            <w:pPr>
              <w:widowControl/>
              <w:jc w:val="center"/>
              <w:rPr>
                <w:rFonts w:hint="eastAsia"/>
                <w:kern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4" w:hRule="atLeast"/>
        </w:trPr>
        <w:tc>
          <w:tcPr>
            <w:tcW w:w="1224" w:type="dxa"/>
            <w:shd w:val="clear" w:color="auto" w:fill="FFFFFF"/>
            <w:noWrap w:val="0"/>
            <w:vAlign w:val="center"/>
          </w:tcPr>
          <w:p>
            <w:pPr>
              <w:widowControl/>
              <w:jc w:val="center"/>
              <w:rPr>
                <w:rFonts w:hint="eastAsia"/>
                <w:color w:val="000000"/>
                <w:kern w:val="0"/>
                <w:sz w:val="24"/>
              </w:rPr>
            </w:pPr>
            <w:r>
              <w:rPr>
                <w:rFonts w:hint="eastAsia"/>
                <w:color w:val="auto"/>
                <w:kern w:val="0"/>
                <w:sz w:val="24"/>
              </w:rPr>
              <w:t>1</w:t>
            </w:r>
            <w:r>
              <w:rPr>
                <w:rFonts w:hint="eastAsia"/>
                <w:color w:val="auto"/>
                <w:kern w:val="0"/>
                <w:sz w:val="24"/>
                <w:lang w:val="en-US" w:eastAsia="zh-CN"/>
              </w:rPr>
              <w:t>1</w:t>
            </w:r>
          </w:p>
        </w:tc>
        <w:tc>
          <w:tcPr>
            <w:tcW w:w="7860" w:type="dxa"/>
            <w:shd w:val="clear" w:color="auto" w:fill="FFFFFF"/>
            <w:noWrap w:val="0"/>
            <w:vAlign w:val="center"/>
          </w:tcPr>
          <w:p>
            <w:pPr>
              <w:widowControl/>
              <w:rPr>
                <w:rFonts w:hAnsi="宋体"/>
                <w:kern w:val="0"/>
                <w:sz w:val="24"/>
              </w:rPr>
            </w:pPr>
            <w:r>
              <w:rPr>
                <w:rFonts w:hint="eastAsia" w:hAnsi="宋体"/>
                <w:color w:val="auto"/>
                <w:kern w:val="0"/>
                <w:sz w:val="24"/>
              </w:rPr>
              <w:t>双门</w:t>
            </w:r>
            <w:r>
              <w:rPr>
                <w:rFonts w:hint="eastAsia" w:ascii="Times New Roman" w:hAnsi="宋体" w:eastAsia="宋体" w:cs="Times New Roman"/>
                <w:color w:val="auto"/>
                <w:kern w:val="0"/>
                <w:sz w:val="24"/>
                <w:lang w:val="en-US" w:eastAsia="zh-CN"/>
              </w:rPr>
              <w:t>通道型、双门可实现自动互锁，防爆钢化玻璃（玻璃尺寸</w:t>
            </w:r>
            <w:r>
              <w:rPr>
                <w:rFonts w:hint="default" w:ascii="Times New Roman" w:hAnsi="宋体" w:eastAsia="宋体" w:cs="Times New Roman"/>
                <w:color w:val="auto"/>
                <w:kern w:val="0"/>
                <w:sz w:val="24"/>
                <w:lang w:val="en-US" w:eastAsia="zh-CN"/>
              </w:rPr>
              <w:t>&gt;</w:t>
            </w:r>
            <w:r>
              <w:rPr>
                <w:rFonts w:hint="eastAsia" w:ascii="Times New Roman" w:hAnsi="宋体" w:eastAsia="宋体" w:cs="Times New Roman"/>
                <w:color w:val="auto"/>
                <w:kern w:val="0"/>
                <w:sz w:val="24"/>
                <w:lang w:val="en-US" w:eastAsia="zh-CN"/>
              </w:rPr>
              <w:t>640*640）</w:t>
            </w:r>
          </w:p>
        </w:tc>
        <w:tc>
          <w:tcPr>
            <w:tcW w:w="839" w:type="dxa"/>
            <w:shd w:val="clear" w:color="auto" w:fill="FFFFFF"/>
            <w:noWrap w:val="0"/>
            <w:vAlign w:val="top"/>
          </w:tcPr>
          <w:p>
            <w:pPr>
              <w:widowControl/>
              <w:jc w:val="center"/>
              <w:rPr>
                <w:rFonts w:hint="eastAsia"/>
                <w:kern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4" w:hRule="atLeast"/>
        </w:trPr>
        <w:tc>
          <w:tcPr>
            <w:tcW w:w="1224" w:type="dxa"/>
            <w:shd w:val="clear" w:color="auto" w:fill="FFFFFF"/>
            <w:noWrap w:val="0"/>
            <w:vAlign w:val="center"/>
          </w:tcPr>
          <w:p>
            <w:pPr>
              <w:widowControl/>
              <w:jc w:val="center"/>
              <w:rPr>
                <w:rFonts w:hint="eastAsia"/>
                <w:color w:val="000000"/>
                <w:kern w:val="0"/>
                <w:sz w:val="24"/>
              </w:rPr>
            </w:pPr>
            <w:r>
              <w:rPr>
                <w:rStyle w:val="18"/>
                <w:rFonts w:hint="eastAsia"/>
                <w:color w:val="auto"/>
                <w:sz w:val="24"/>
                <w:lang w:val="en-US" w:eastAsia="zh-CN"/>
              </w:rPr>
              <w:t>12</w:t>
            </w:r>
          </w:p>
        </w:tc>
        <w:tc>
          <w:tcPr>
            <w:tcW w:w="7860" w:type="dxa"/>
            <w:shd w:val="clear" w:color="auto" w:fill="FFFFFF"/>
            <w:noWrap w:val="0"/>
            <w:vAlign w:val="center"/>
          </w:tcPr>
          <w:p>
            <w:pPr>
              <w:widowControl/>
              <w:rPr>
                <w:rFonts w:hAnsi="宋体"/>
                <w:kern w:val="0"/>
                <w:sz w:val="24"/>
              </w:rPr>
            </w:pPr>
            <w:r>
              <w:rPr>
                <w:rFonts w:hint="eastAsia" w:ascii="Times New Roman" w:hAnsi="宋体" w:eastAsia="宋体" w:cs="Times New Roman"/>
                <w:color w:val="auto"/>
                <w:kern w:val="0"/>
                <w:sz w:val="24"/>
                <w:lang w:val="en-US" w:eastAsia="zh-CN"/>
              </w:rPr>
              <w:t>门采用主动压紧方式为：气缸压紧</w:t>
            </w:r>
            <w:r>
              <w:rPr>
                <w:rFonts w:hint="eastAsia" w:ascii="Times New Roman" w:hAnsi="宋体" w:eastAsia="宋体" w:cs="Times New Roman"/>
                <w:b/>
                <w:bCs/>
                <w:color w:val="auto"/>
                <w:kern w:val="0"/>
                <w:sz w:val="24"/>
                <w:lang w:val="en-US" w:eastAsia="zh-CN"/>
              </w:rPr>
              <w:t>（提供气缸安装照片）</w:t>
            </w:r>
          </w:p>
        </w:tc>
        <w:tc>
          <w:tcPr>
            <w:tcW w:w="839" w:type="dxa"/>
            <w:shd w:val="clear" w:color="auto" w:fill="FFFFFF"/>
            <w:noWrap w:val="0"/>
            <w:vAlign w:val="top"/>
          </w:tcPr>
          <w:p>
            <w:pPr>
              <w:widowControl/>
              <w:jc w:val="center"/>
              <w:rPr>
                <w:rFonts w:hint="eastAsia"/>
                <w:kern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4" w:hRule="atLeast"/>
        </w:trPr>
        <w:tc>
          <w:tcPr>
            <w:tcW w:w="1224" w:type="dxa"/>
            <w:shd w:val="clear" w:color="auto" w:fill="FFFFFF"/>
            <w:noWrap w:val="0"/>
            <w:vAlign w:val="center"/>
          </w:tcPr>
          <w:p>
            <w:pPr>
              <w:widowControl/>
              <w:jc w:val="center"/>
              <w:rPr>
                <w:rFonts w:hint="eastAsia"/>
                <w:color w:val="000000"/>
                <w:kern w:val="0"/>
                <w:sz w:val="24"/>
              </w:rPr>
            </w:pPr>
            <w:r>
              <w:rPr>
                <w:rStyle w:val="18"/>
                <w:rFonts w:hint="eastAsia"/>
                <w:color w:val="auto"/>
                <w:sz w:val="24"/>
                <w:lang w:val="en-US" w:eastAsia="zh-CN"/>
              </w:rPr>
              <w:t>13</w:t>
            </w:r>
          </w:p>
        </w:tc>
        <w:tc>
          <w:tcPr>
            <w:tcW w:w="7860" w:type="dxa"/>
            <w:shd w:val="clear" w:color="auto" w:fill="FFFFFF"/>
            <w:noWrap w:val="0"/>
            <w:vAlign w:val="center"/>
          </w:tcPr>
          <w:p>
            <w:pPr>
              <w:widowControl/>
              <w:rPr>
                <w:rFonts w:hint="eastAsia" w:hAnsi="宋体"/>
                <w:kern w:val="0"/>
                <w:sz w:val="24"/>
              </w:rPr>
            </w:pPr>
            <w:r>
              <w:rPr>
                <w:rFonts w:hint="eastAsia" w:ascii="Times New Roman" w:hAnsi="宋体" w:eastAsia="宋体" w:cs="Times New Roman"/>
                <w:color w:val="auto"/>
                <w:kern w:val="0"/>
                <w:sz w:val="24"/>
                <w:lang w:val="en-US" w:eastAsia="zh-CN"/>
              </w:rPr>
              <w:t>门障碍开关采用机械式非微动开关控制，故障率低，更稳定关门遇障碍可自动返回</w:t>
            </w:r>
          </w:p>
        </w:tc>
        <w:tc>
          <w:tcPr>
            <w:tcW w:w="839" w:type="dxa"/>
            <w:shd w:val="clear" w:color="auto" w:fill="FFFFFF"/>
            <w:noWrap w:val="0"/>
            <w:vAlign w:val="top"/>
          </w:tcPr>
          <w:p>
            <w:pPr>
              <w:widowControl/>
              <w:jc w:val="center"/>
              <w:rPr>
                <w:rFonts w:hint="eastAsia"/>
                <w:kern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4" w:hRule="atLeast"/>
        </w:trPr>
        <w:tc>
          <w:tcPr>
            <w:tcW w:w="1224" w:type="dxa"/>
            <w:shd w:val="clear" w:color="auto" w:fill="FFFFFF"/>
            <w:noWrap w:val="0"/>
            <w:vAlign w:val="center"/>
          </w:tcPr>
          <w:p>
            <w:pPr>
              <w:widowControl/>
              <w:jc w:val="center"/>
              <w:rPr>
                <w:rFonts w:hint="eastAsia"/>
                <w:color w:val="000000"/>
                <w:kern w:val="0"/>
                <w:sz w:val="24"/>
              </w:rPr>
            </w:pPr>
            <w:r>
              <w:rPr>
                <w:rFonts w:hint="eastAsia"/>
                <w:color w:val="auto"/>
                <w:kern w:val="0"/>
                <w:sz w:val="24"/>
              </w:rPr>
              <w:t>1</w:t>
            </w:r>
            <w:r>
              <w:rPr>
                <w:rFonts w:hint="eastAsia"/>
                <w:color w:val="auto"/>
                <w:kern w:val="0"/>
                <w:sz w:val="24"/>
                <w:lang w:val="en-US" w:eastAsia="zh-CN"/>
              </w:rPr>
              <w:t>4</w:t>
            </w:r>
          </w:p>
        </w:tc>
        <w:tc>
          <w:tcPr>
            <w:tcW w:w="7860" w:type="dxa"/>
            <w:shd w:val="clear" w:color="auto" w:fill="FFFFFF"/>
            <w:noWrap w:val="0"/>
            <w:vAlign w:val="center"/>
          </w:tcPr>
          <w:p>
            <w:pPr>
              <w:widowControl/>
              <w:rPr>
                <w:rFonts w:hAnsi="宋体"/>
                <w:kern w:val="0"/>
                <w:sz w:val="24"/>
              </w:rPr>
            </w:pPr>
            <w:r>
              <w:rPr>
                <w:rFonts w:hint="eastAsia" w:hAnsi="宋体"/>
                <w:color w:val="auto"/>
                <w:kern w:val="0"/>
                <w:sz w:val="24"/>
                <w:lang w:val="en-US" w:eastAsia="zh-CN"/>
              </w:rPr>
              <w:t>蠕动</w:t>
            </w:r>
            <w:r>
              <w:rPr>
                <w:rFonts w:hint="eastAsia" w:hAnsi="宋体"/>
                <w:color w:val="auto"/>
                <w:kern w:val="0"/>
                <w:sz w:val="24"/>
              </w:rPr>
              <w:t>泵</w:t>
            </w:r>
            <w:r>
              <w:rPr>
                <w:rFonts w:hint="eastAsia" w:hAnsi="宋体"/>
                <w:color w:val="auto"/>
                <w:kern w:val="0"/>
                <w:sz w:val="24"/>
                <w:lang w:val="en-US" w:eastAsia="zh-CN"/>
              </w:rPr>
              <w:t>为知名品牌，数量</w:t>
            </w:r>
            <w:r>
              <w:rPr>
                <w:rFonts w:hint="eastAsia" w:hAnsi="宋体"/>
                <w:kern w:val="0"/>
                <w:sz w:val="24"/>
              </w:rPr>
              <w:t>≥</w:t>
            </w:r>
            <w:r>
              <w:rPr>
                <w:rFonts w:hAnsi="宋体"/>
                <w:color w:val="auto"/>
                <w:kern w:val="0"/>
                <w:sz w:val="24"/>
              </w:rPr>
              <w:t>2</w:t>
            </w:r>
            <w:r>
              <w:rPr>
                <w:rFonts w:hint="eastAsia" w:hAnsi="宋体"/>
                <w:color w:val="auto"/>
                <w:kern w:val="0"/>
                <w:sz w:val="24"/>
              </w:rPr>
              <w:t>个（加清洗液泵</w:t>
            </w:r>
            <w:r>
              <w:rPr>
                <w:rFonts w:hint="eastAsia" w:hAnsi="宋体"/>
                <w:color w:val="auto"/>
                <w:kern w:val="0"/>
                <w:sz w:val="24"/>
                <w:lang w:val="en-US" w:eastAsia="zh-CN"/>
              </w:rPr>
              <w:t>1个</w:t>
            </w:r>
            <w:r>
              <w:rPr>
                <w:rFonts w:hint="eastAsia" w:hAnsi="宋体"/>
                <w:color w:val="auto"/>
                <w:kern w:val="0"/>
                <w:sz w:val="24"/>
              </w:rPr>
              <w:t>；加上油液泵</w:t>
            </w:r>
            <w:r>
              <w:rPr>
                <w:rFonts w:hAnsi="宋体"/>
                <w:color w:val="auto"/>
                <w:kern w:val="0"/>
                <w:sz w:val="24"/>
              </w:rPr>
              <w:t xml:space="preserve"> 1</w:t>
            </w:r>
            <w:r>
              <w:rPr>
                <w:rFonts w:hint="eastAsia" w:hAnsi="宋体"/>
                <w:color w:val="auto"/>
                <w:kern w:val="0"/>
                <w:sz w:val="24"/>
              </w:rPr>
              <w:t>个）</w:t>
            </w:r>
            <w:r>
              <w:rPr>
                <w:rFonts w:hint="eastAsia" w:hAnsi="宋体"/>
                <w:color w:val="auto"/>
                <w:kern w:val="0"/>
                <w:sz w:val="24"/>
                <w:lang w:eastAsia="zh-CN"/>
              </w:rPr>
              <w:t>，（</w:t>
            </w:r>
            <w:r>
              <w:rPr>
                <w:rFonts w:hint="eastAsia" w:hAnsi="宋体"/>
                <w:b/>
                <w:bCs/>
                <w:color w:val="auto"/>
                <w:kern w:val="0"/>
                <w:sz w:val="24"/>
                <w:lang w:val="en-US" w:eastAsia="zh-CN"/>
              </w:rPr>
              <w:t>提供品牌证明材料）</w:t>
            </w:r>
          </w:p>
        </w:tc>
        <w:tc>
          <w:tcPr>
            <w:tcW w:w="839" w:type="dxa"/>
            <w:shd w:val="clear" w:color="auto" w:fill="FFFFFF"/>
            <w:noWrap w:val="0"/>
            <w:vAlign w:val="top"/>
          </w:tcPr>
          <w:p>
            <w:pPr>
              <w:widowControl/>
              <w:jc w:val="center"/>
              <w:rPr>
                <w:rFonts w:hint="eastAsia"/>
                <w:kern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4" w:hRule="atLeast"/>
        </w:trPr>
        <w:tc>
          <w:tcPr>
            <w:tcW w:w="1224" w:type="dxa"/>
            <w:shd w:val="clear" w:color="auto" w:fill="FFFFFF"/>
            <w:noWrap w:val="0"/>
            <w:vAlign w:val="center"/>
          </w:tcPr>
          <w:p>
            <w:pPr>
              <w:widowControl/>
              <w:jc w:val="center"/>
              <w:rPr>
                <w:rFonts w:hint="eastAsia"/>
                <w:color w:val="000000"/>
                <w:kern w:val="0"/>
                <w:sz w:val="24"/>
              </w:rPr>
            </w:pPr>
            <w:r>
              <w:rPr>
                <w:rFonts w:hint="eastAsia"/>
                <w:color w:val="000000"/>
                <w:kern w:val="0"/>
                <w:sz w:val="24"/>
              </w:rPr>
              <w:t>1</w:t>
            </w:r>
            <w:r>
              <w:rPr>
                <w:rFonts w:hint="eastAsia"/>
                <w:color w:val="000000"/>
                <w:kern w:val="0"/>
                <w:sz w:val="24"/>
                <w:lang w:val="en-US" w:eastAsia="zh-CN"/>
              </w:rPr>
              <w:t>5</w:t>
            </w:r>
          </w:p>
        </w:tc>
        <w:tc>
          <w:tcPr>
            <w:tcW w:w="7860" w:type="dxa"/>
            <w:shd w:val="clear" w:color="auto" w:fill="FFFFFF"/>
            <w:noWrap w:val="0"/>
            <w:vAlign w:val="center"/>
          </w:tcPr>
          <w:p>
            <w:pPr>
              <w:widowControl/>
              <w:rPr>
                <w:rFonts w:hAnsi="宋体"/>
                <w:kern w:val="0"/>
                <w:sz w:val="24"/>
              </w:rPr>
            </w:pPr>
            <w:r>
              <w:rPr>
                <w:rFonts w:hint="eastAsia" w:hAnsi="宋体"/>
                <w:kern w:val="0"/>
                <w:sz w:val="24"/>
              </w:rPr>
              <w:t>循环泵：</w:t>
            </w:r>
            <w:r>
              <w:rPr>
                <w:rFonts w:hint="eastAsia" w:hAnsi="宋体"/>
                <w:kern w:val="0"/>
                <w:sz w:val="24"/>
                <w:lang w:val="en-US" w:eastAsia="zh-CN"/>
              </w:rPr>
              <w:t>知名</w:t>
            </w:r>
            <w:r>
              <w:rPr>
                <w:rFonts w:hint="eastAsia" w:hAnsi="宋体"/>
                <w:kern w:val="0"/>
                <w:sz w:val="24"/>
              </w:rPr>
              <w:t>品牌不锈钢泵体，流量≥</w:t>
            </w:r>
            <w:r>
              <w:rPr>
                <w:rFonts w:hAnsi="宋体"/>
                <w:kern w:val="0"/>
                <w:sz w:val="24"/>
              </w:rPr>
              <w:t>900L/</w:t>
            </w:r>
            <w:r>
              <w:rPr>
                <w:rFonts w:hint="eastAsia" w:hAnsi="宋体"/>
                <w:kern w:val="0"/>
                <w:sz w:val="24"/>
              </w:rPr>
              <w:t>分钟</w:t>
            </w:r>
            <w:r>
              <w:rPr>
                <w:rFonts w:hint="eastAsia" w:hAnsi="宋体"/>
                <w:kern w:val="0"/>
                <w:sz w:val="24"/>
                <w:lang w:val="en-US" w:eastAsia="zh-CN"/>
              </w:rPr>
              <w:t xml:space="preserve"> </w:t>
            </w:r>
          </w:p>
        </w:tc>
        <w:tc>
          <w:tcPr>
            <w:tcW w:w="839" w:type="dxa"/>
            <w:shd w:val="clear" w:color="auto" w:fill="FFFFFF"/>
            <w:noWrap w:val="0"/>
            <w:vAlign w:val="top"/>
          </w:tcPr>
          <w:p>
            <w:pPr>
              <w:widowControl/>
              <w:jc w:val="center"/>
              <w:rPr>
                <w:rFonts w:hint="eastAsia"/>
                <w:kern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4" w:hRule="atLeast"/>
        </w:trPr>
        <w:tc>
          <w:tcPr>
            <w:tcW w:w="1224" w:type="dxa"/>
            <w:shd w:val="clear" w:color="auto" w:fill="FFFFFF"/>
            <w:noWrap w:val="0"/>
            <w:vAlign w:val="center"/>
          </w:tcPr>
          <w:p>
            <w:pPr>
              <w:widowControl/>
              <w:jc w:val="center"/>
              <w:rPr>
                <w:rFonts w:hint="eastAsia"/>
                <w:color w:val="000000"/>
                <w:kern w:val="0"/>
                <w:sz w:val="24"/>
              </w:rPr>
            </w:pPr>
            <w:r>
              <w:rPr>
                <w:rFonts w:hint="eastAsia" w:eastAsia="宋体"/>
                <w:color w:val="000000"/>
                <w:kern w:val="0"/>
                <w:sz w:val="24"/>
                <w:lang w:val="en-US" w:eastAsia="zh-CN"/>
              </w:rPr>
              <w:t>16</w:t>
            </w:r>
          </w:p>
        </w:tc>
        <w:tc>
          <w:tcPr>
            <w:tcW w:w="7860" w:type="dxa"/>
            <w:shd w:val="clear" w:color="auto" w:fill="FFFFFF"/>
            <w:noWrap w:val="0"/>
            <w:vAlign w:val="center"/>
          </w:tcPr>
          <w:p>
            <w:pPr>
              <w:widowControl/>
              <w:rPr>
                <w:rFonts w:hAnsi="宋体"/>
                <w:kern w:val="0"/>
                <w:sz w:val="24"/>
              </w:rPr>
            </w:pPr>
            <w:r>
              <w:rPr>
                <w:rFonts w:hint="eastAsia" w:hAnsi="宋体"/>
                <w:kern w:val="0"/>
                <w:sz w:val="24"/>
              </w:rPr>
              <w:t>变频系统：可实现软启动，根据不同清洗器械和不同的酶液变频清洗</w:t>
            </w:r>
            <w:r>
              <w:rPr>
                <w:rFonts w:hint="eastAsia" w:hAnsi="宋体"/>
                <w:b/>
                <w:bCs/>
                <w:kern w:val="0"/>
                <w:sz w:val="24"/>
              </w:rPr>
              <w:t>（需要提供证明</w:t>
            </w:r>
            <w:r>
              <w:rPr>
                <w:rFonts w:hint="eastAsia" w:hAnsi="宋体"/>
                <w:b/>
                <w:bCs/>
                <w:kern w:val="0"/>
                <w:sz w:val="24"/>
                <w:lang w:val="en-US" w:eastAsia="zh-CN"/>
              </w:rPr>
              <w:t>资料</w:t>
            </w:r>
            <w:r>
              <w:rPr>
                <w:rFonts w:hint="eastAsia" w:hAnsi="宋体"/>
                <w:b/>
                <w:bCs/>
                <w:kern w:val="0"/>
                <w:sz w:val="24"/>
              </w:rPr>
              <w:t>）</w:t>
            </w:r>
          </w:p>
        </w:tc>
        <w:tc>
          <w:tcPr>
            <w:tcW w:w="839" w:type="dxa"/>
            <w:shd w:val="clear" w:color="auto" w:fill="FFFFFF"/>
            <w:noWrap w:val="0"/>
            <w:vAlign w:val="top"/>
          </w:tcPr>
          <w:p>
            <w:pPr>
              <w:widowControl/>
              <w:jc w:val="center"/>
              <w:rPr>
                <w:rFonts w:hint="eastAsia"/>
                <w:kern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4" w:hRule="atLeast"/>
        </w:trPr>
        <w:tc>
          <w:tcPr>
            <w:tcW w:w="1224" w:type="dxa"/>
            <w:shd w:val="clear" w:color="auto" w:fill="FFFFFF"/>
            <w:noWrap w:val="0"/>
            <w:vAlign w:val="center"/>
          </w:tcPr>
          <w:p>
            <w:pPr>
              <w:widowControl/>
              <w:jc w:val="center"/>
              <w:rPr>
                <w:rFonts w:hint="eastAsia"/>
                <w:color w:val="000000"/>
                <w:kern w:val="0"/>
                <w:sz w:val="24"/>
              </w:rPr>
            </w:pPr>
            <w:r>
              <w:rPr>
                <w:rFonts w:hint="eastAsia"/>
                <w:color w:val="auto"/>
                <w:kern w:val="0"/>
                <w:sz w:val="24"/>
                <w:lang w:val="en-US" w:eastAsia="zh-CN"/>
              </w:rPr>
              <w:t>17</w:t>
            </w:r>
          </w:p>
        </w:tc>
        <w:tc>
          <w:tcPr>
            <w:tcW w:w="7860" w:type="dxa"/>
            <w:shd w:val="clear" w:color="auto" w:fill="FFFFFF"/>
            <w:noWrap w:val="0"/>
            <w:vAlign w:val="center"/>
          </w:tcPr>
          <w:p>
            <w:pPr>
              <w:widowControl/>
              <w:rPr>
                <w:rFonts w:hint="eastAsia" w:hAnsi="宋体"/>
                <w:kern w:val="0"/>
                <w:sz w:val="24"/>
              </w:rPr>
            </w:pPr>
            <w:r>
              <w:rPr>
                <w:rFonts w:hint="eastAsia" w:hAnsi="宋体"/>
                <w:color w:val="auto"/>
                <w:kern w:val="0"/>
                <w:sz w:val="24"/>
                <w:lang w:val="en-US" w:eastAsia="zh-CN"/>
              </w:rPr>
              <w:t>进水</w:t>
            </w:r>
            <w:r>
              <w:rPr>
                <w:rFonts w:hint="eastAsia" w:hAnsi="宋体"/>
                <w:color w:val="auto"/>
                <w:kern w:val="0"/>
                <w:sz w:val="24"/>
              </w:rPr>
              <w:t>阀门</w:t>
            </w:r>
            <w:r>
              <w:rPr>
                <w:rFonts w:hint="eastAsia" w:hAnsi="宋体"/>
                <w:color w:val="auto"/>
                <w:kern w:val="0"/>
                <w:sz w:val="24"/>
                <w:lang w:eastAsia="zh-CN"/>
              </w:rPr>
              <w:t>、</w:t>
            </w:r>
            <w:r>
              <w:rPr>
                <w:rFonts w:hint="eastAsia" w:hAnsi="宋体"/>
                <w:color w:val="auto"/>
                <w:kern w:val="0"/>
                <w:sz w:val="24"/>
                <w:lang w:val="en-US" w:eastAsia="zh-CN"/>
              </w:rPr>
              <w:t>排水阀门为知名</w:t>
            </w:r>
            <w:r>
              <w:rPr>
                <w:rFonts w:hint="eastAsia" w:hAnsi="宋体"/>
                <w:color w:val="auto"/>
                <w:kern w:val="0"/>
                <w:sz w:val="24"/>
              </w:rPr>
              <w:t>品牌气动阀</w:t>
            </w:r>
            <w:r>
              <w:rPr>
                <w:rFonts w:hint="eastAsia" w:hAnsi="宋体"/>
                <w:b/>
                <w:bCs/>
                <w:color w:val="auto"/>
                <w:kern w:val="0"/>
                <w:sz w:val="24"/>
              </w:rPr>
              <w:t>（提供</w:t>
            </w:r>
            <w:r>
              <w:rPr>
                <w:rFonts w:hint="eastAsia" w:hAnsi="宋体"/>
                <w:b/>
                <w:bCs/>
                <w:color w:val="auto"/>
                <w:kern w:val="0"/>
                <w:sz w:val="24"/>
                <w:lang w:val="en-US" w:eastAsia="zh-CN"/>
              </w:rPr>
              <w:t>设备实际安装照片以及阀门品牌证明资料</w:t>
            </w:r>
            <w:r>
              <w:rPr>
                <w:rFonts w:hint="eastAsia" w:hAnsi="宋体"/>
                <w:b/>
                <w:bCs/>
                <w:color w:val="auto"/>
                <w:kern w:val="0"/>
                <w:sz w:val="24"/>
              </w:rPr>
              <w:t>）</w:t>
            </w:r>
          </w:p>
        </w:tc>
        <w:tc>
          <w:tcPr>
            <w:tcW w:w="839" w:type="dxa"/>
            <w:shd w:val="clear" w:color="auto" w:fill="FFFFFF"/>
            <w:noWrap w:val="0"/>
            <w:vAlign w:val="top"/>
          </w:tcPr>
          <w:p>
            <w:pPr>
              <w:widowControl/>
              <w:jc w:val="center"/>
              <w:rPr>
                <w:rFonts w:hint="eastAsia"/>
                <w:kern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4" w:hRule="atLeast"/>
        </w:trPr>
        <w:tc>
          <w:tcPr>
            <w:tcW w:w="1224" w:type="dxa"/>
            <w:shd w:val="clear" w:color="auto" w:fill="FFFFFF"/>
            <w:noWrap w:val="0"/>
            <w:vAlign w:val="center"/>
          </w:tcPr>
          <w:p>
            <w:pPr>
              <w:widowControl/>
              <w:jc w:val="center"/>
              <w:rPr>
                <w:rFonts w:hint="eastAsia"/>
                <w:color w:val="000000"/>
                <w:kern w:val="0"/>
                <w:sz w:val="24"/>
              </w:rPr>
            </w:pPr>
            <w:r>
              <w:rPr>
                <w:rFonts w:hint="eastAsia"/>
                <w:color w:val="auto"/>
                <w:kern w:val="0"/>
                <w:sz w:val="24"/>
                <w:lang w:val="en-US" w:eastAsia="zh-CN"/>
              </w:rPr>
              <w:t>18</w:t>
            </w:r>
          </w:p>
        </w:tc>
        <w:tc>
          <w:tcPr>
            <w:tcW w:w="7860" w:type="dxa"/>
            <w:shd w:val="clear" w:color="auto" w:fill="FFFFFF"/>
            <w:noWrap w:val="0"/>
            <w:vAlign w:val="center"/>
          </w:tcPr>
          <w:p>
            <w:pPr>
              <w:widowControl/>
              <w:rPr>
                <w:rFonts w:hint="eastAsia" w:hAnsi="宋体"/>
                <w:kern w:val="0"/>
                <w:sz w:val="24"/>
              </w:rPr>
            </w:pPr>
            <w:r>
              <w:rPr>
                <w:rFonts w:hint="eastAsia" w:ascii="Times New Roman" w:hAnsi="宋体" w:eastAsia="宋体" w:cs="Times New Roman"/>
                <w:color w:val="auto"/>
                <w:kern w:val="0"/>
                <w:sz w:val="24"/>
              </w:rPr>
              <w:t>记录方式：可自动打印过程曲线、并计录A0值，提供实际设备运行参数打印记录原件，用以证明</w:t>
            </w:r>
            <w:r>
              <w:rPr>
                <w:rFonts w:hint="eastAsia" w:ascii="Times New Roman" w:hAnsi="宋体" w:eastAsia="宋体" w:cs="Times New Roman"/>
                <w:color w:val="auto"/>
                <w:kern w:val="0"/>
                <w:sz w:val="24"/>
                <w:lang w:val="en-US" w:eastAsia="zh-CN"/>
              </w:rPr>
              <w:t xml:space="preserve"> </w:t>
            </w:r>
          </w:p>
        </w:tc>
        <w:tc>
          <w:tcPr>
            <w:tcW w:w="839" w:type="dxa"/>
            <w:shd w:val="clear" w:color="auto" w:fill="FFFFFF"/>
            <w:noWrap w:val="0"/>
            <w:vAlign w:val="top"/>
          </w:tcPr>
          <w:p>
            <w:pPr>
              <w:widowControl/>
              <w:jc w:val="center"/>
              <w:rPr>
                <w:rFonts w:hint="eastAsia"/>
                <w:kern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4" w:hRule="atLeast"/>
        </w:trPr>
        <w:tc>
          <w:tcPr>
            <w:tcW w:w="1224" w:type="dxa"/>
            <w:shd w:val="clear" w:color="auto" w:fill="FFFFFF"/>
            <w:noWrap w:val="0"/>
            <w:vAlign w:val="center"/>
          </w:tcPr>
          <w:p>
            <w:pPr>
              <w:widowControl/>
              <w:jc w:val="center"/>
              <w:rPr>
                <w:rFonts w:hint="eastAsia"/>
                <w:color w:val="000000"/>
                <w:kern w:val="0"/>
                <w:sz w:val="24"/>
              </w:rPr>
            </w:pPr>
            <w:r>
              <w:rPr>
                <w:rFonts w:hint="eastAsia" w:ascii="宋体" w:hAnsi="宋体" w:cs="宋体"/>
                <w:kern w:val="0"/>
                <w:sz w:val="24"/>
              </w:rPr>
              <w:t>★</w:t>
            </w:r>
            <w:r>
              <w:rPr>
                <w:rStyle w:val="18"/>
                <w:rFonts w:hint="eastAsia"/>
                <w:color w:val="auto"/>
                <w:sz w:val="24"/>
                <w:lang w:val="en-US" w:eastAsia="zh-CN"/>
              </w:rPr>
              <w:t>19</w:t>
            </w:r>
          </w:p>
        </w:tc>
        <w:tc>
          <w:tcPr>
            <w:tcW w:w="7860" w:type="dxa"/>
            <w:shd w:val="clear" w:color="auto" w:fill="FFFFFF"/>
            <w:noWrap w:val="0"/>
            <w:vAlign w:val="center"/>
          </w:tcPr>
          <w:p>
            <w:pPr>
              <w:widowControl/>
              <w:rPr>
                <w:rFonts w:hAnsi="宋体"/>
                <w:kern w:val="0"/>
                <w:sz w:val="24"/>
              </w:rPr>
            </w:pPr>
            <w:r>
              <w:rPr>
                <w:rFonts w:hint="eastAsia" w:ascii="Times New Roman" w:hAnsi="宋体" w:eastAsia="宋体" w:cs="Times New Roman"/>
                <w:kern w:val="0"/>
                <w:sz w:val="24"/>
              </w:rPr>
              <w:t>设备控制系统</w:t>
            </w:r>
            <w:r>
              <w:rPr>
                <w:rFonts w:hint="eastAsia" w:ascii="Times New Roman" w:hAnsi="宋体" w:eastAsia="宋体" w:cs="Times New Roman"/>
                <w:kern w:val="0"/>
                <w:sz w:val="24"/>
                <w:lang w:eastAsia="zh-CN"/>
              </w:rPr>
              <w:t>：</w:t>
            </w:r>
            <w:r>
              <w:rPr>
                <w:rFonts w:hint="eastAsia" w:ascii="Times New Roman" w:hAnsi="宋体" w:eastAsia="宋体" w:cs="Times New Roman"/>
                <w:kern w:val="0"/>
                <w:sz w:val="24"/>
              </w:rPr>
              <w:t>必须采用工业级PLC控制系统而非民用Android系统</w:t>
            </w:r>
            <w:r>
              <w:rPr>
                <w:rFonts w:hint="eastAsia" w:ascii="Times New Roman" w:hAnsi="宋体" w:eastAsia="宋体" w:cs="Times New Roman"/>
                <w:kern w:val="0"/>
                <w:sz w:val="24"/>
                <w:lang w:val="en-US" w:eastAsia="zh-CN"/>
              </w:rPr>
              <w:t>确保设备在</w:t>
            </w:r>
            <w:r>
              <w:rPr>
                <w:rFonts w:hint="eastAsia" w:ascii="Times New Roman" w:hAnsi="宋体" w:eastAsia="宋体" w:cs="Times New Roman"/>
                <w:kern w:val="0"/>
                <w:sz w:val="24"/>
              </w:rPr>
              <w:t>高温高湿等恶劣环境下稳定运行，预设</w:t>
            </w:r>
            <w:r>
              <w:rPr>
                <w:rFonts w:hint="eastAsia" w:hAnsi="宋体"/>
                <w:kern w:val="0"/>
                <w:sz w:val="24"/>
              </w:rPr>
              <w:t>≥</w:t>
            </w:r>
            <w:r>
              <w:rPr>
                <w:rFonts w:hint="eastAsia" w:ascii="Times New Roman" w:hAnsi="宋体" w:eastAsia="宋体" w:cs="Times New Roman"/>
                <w:kern w:val="0"/>
                <w:sz w:val="24"/>
              </w:rPr>
              <w:t>9个内置程序、并有</w:t>
            </w:r>
            <w:r>
              <w:rPr>
                <w:rFonts w:hint="eastAsia" w:hAnsi="宋体"/>
                <w:kern w:val="0"/>
                <w:sz w:val="24"/>
              </w:rPr>
              <w:t>≥</w:t>
            </w:r>
            <w:r>
              <w:rPr>
                <w:rFonts w:hint="eastAsia" w:ascii="Times New Roman" w:hAnsi="宋体" w:eastAsia="宋体" w:cs="Times New Roman"/>
                <w:kern w:val="0"/>
                <w:sz w:val="24"/>
              </w:rPr>
              <w:t>21个程序由用户自定义；控制系统集控制、显示、触摸功能于一体，界面直观、操作方便</w:t>
            </w:r>
            <w:r>
              <w:rPr>
                <w:rFonts w:hint="eastAsia" w:ascii="Times New Roman" w:hAnsi="宋体" w:eastAsia="宋体" w:cs="Times New Roman"/>
                <w:kern w:val="0"/>
                <w:sz w:val="24"/>
                <w:lang w:eastAsia="zh-CN"/>
              </w:rPr>
              <w:t>，</w:t>
            </w:r>
            <w:r>
              <w:rPr>
                <w:rFonts w:hint="eastAsia" w:ascii="Times New Roman" w:hAnsi="宋体" w:eastAsia="宋体" w:cs="Times New Roman"/>
                <w:kern w:val="0"/>
                <w:sz w:val="24"/>
              </w:rPr>
              <w:t>为了保障医院信息系统的安全以及</w:t>
            </w:r>
            <w:r>
              <w:rPr>
                <w:rFonts w:hint="eastAsia" w:ascii="Times New Roman" w:hAnsi="宋体" w:eastAsia="宋体" w:cs="Times New Roman"/>
                <w:kern w:val="0"/>
                <w:sz w:val="24"/>
                <w:lang w:val="en-US" w:eastAsia="zh-CN"/>
              </w:rPr>
              <w:t>方便</w:t>
            </w:r>
            <w:r>
              <w:rPr>
                <w:rFonts w:hint="eastAsia" w:ascii="Times New Roman" w:hAnsi="宋体" w:eastAsia="宋体" w:cs="Times New Roman"/>
                <w:kern w:val="0"/>
                <w:sz w:val="24"/>
              </w:rPr>
              <w:t>操作人员的操作，不允许有云存储、指纹操作、短信提醒等功能</w:t>
            </w:r>
          </w:p>
        </w:tc>
        <w:tc>
          <w:tcPr>
            <w:tcW w:w="839" w:type="dxa"/>
            <w:shd w:val="clear" w:color="auto" w:fill="FFFFFF"/>
            <w:noWrap w:val="0"/>
            <w:vAlign w:val="top"/>
          </w:tcPr>
          <w:p>
            <w:pPr>
              <w:widowControl/>
              <w:jc w:val="center"/>
              <w:rPr>
                <w:rFonts w:hint="default" w:eastAsiaTheme="minorEastAsia"/>
                <w:kern w:val="0"/>
                <w:sz w:val="24"/>
                <w:lang w:val="en-US" w:eastAsia="zh-CN"/>
              </w:rPr>
            </w:pPr>
            <w:r>
              <w:rPr>
                <w:rFonts w:hint="eastAsia" w:ascii="仿宋" w:hAnsi="仿宋" w:eastAsia="仿宋"/>
                <w:color w:val="FF0000"/>
                <w:sz w:val="24"/>
                <w:lang w:val="en-US" w:eastAsia="zh-CN"/>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224" w:type="dxa"/>
            <w:shd w:val="clear" w:color="auto" w:fill="FFFFFF"/>
            <w:noWrap w:val="0"/>
            <w:vAlign w:val="center"/>
          </w:tcPr>
          <w:p>
            <w:pPr>
              <w:widowControl/>
              <w:jc w:val="center"/>
              <w:rPr>
                <w:rFonts w:hint="eastAsia"/>
                <w:color w:val="000000"/>
                <w:kern w:val="0"/>
                <w:sz w:val="24"/>
              </w:rPr>
            </w:pPr>
            <w:r>
              <w:rPr>
                <w:rFonts w:hint="eastAsia"/>
                <w:color w:val="000000"/>
                <w:kern w:val="0"/>
                <w:sz w:val="24"/>
              </w:rPr>
              <w:t>2</w:t>
            </w:r>
            <w:r>
              <w:rPr>
                <w:rFonts w:hint="eastAsia"/>
                <w:color w:val="000000"/>
                <w:kern w:val="0"/>
                <w:sz w:val="24"/>
                <w:lang w:val="en-US" w:eastAsia="zh-CN"/>
              </w:rPr>
              <w:t>0</w:t>
            </w:r>
          </w:p>
        </w:tc>
        <w:tc>
          <w:tcPr>
            <w:tcW w:w="7860" w:type="dxa"/>
            <w:shd w:val="clear" w:color="auto" w:fill="FFFFFF"/>
            <w:noWrap w:val="0"/>
            <w:vAlign w:val="center"/>
          </w:tcPr>
          <w:p>
            <w:pPr>
              <w:widowControl/>
              <w:rPr>
                <w:rFonts w:hint="eastAsia" w:hAnsi="宋体"/>
                <w:kern w:val="0"/>
                <w:sz w:val="24"/>
              </w:rPr>
            </w:pPr>
            <w:r>
              <w:rPr>
                <w:rFonts w:hint="eastAsia" w:hAnsi="宋体"/>
                <w:kern w:val="0"/>
                <w:sz w:val="24"/>
              </w:rPr>
              <w:t>故障诊断：具有自动故障检测，故障代码显示报警，故障声音报警和故障记录功能</w:t>
            </w:r>
          </w:p>
        </w:tc>
        <w:tc>
          <w:tcPr>
            <w:tcW w:w="839" w:type="dxa"/>
            <w:shd w:val="clear" w:color="auto" w:fill="FFFFFF"/>
            <w:noWrap w:val="0"/>
            <w:vAlign w:val="top"/>
          </w:tcPr>
          <w:p>
            <w:pPr>
              <w:widowControl/>
              <w:jc w:val="center"/>
              <w:rPr>
                <w:rFonts w:hint="eastAsia"/>
                <w:kern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224" w:type="dxa"/>
            <w:shd w:val="clear" w:color="auto" w:fill="FFFFFF"/>
            <w:noWrap w:val="0"/>
            <w:vAlign w:val="center"/>
          </w:tcPr>
          <w:p>
            <w:pPr>
              <w:widowControl/>
              <w:jc w:val="center"/>
              <w:rPr>
                <w:rFonts w:hint="eastAsia"/>
                <w:color w:val="000000"/>
                <w:kern w:val="0"/>
                <w:sz w:val="24"/>
              </w:rPr>
            </w:pPr>
            <w:r>
              <w:rPr>
                <w:rFonts w:hint="eastAsia"/>
                <w:color w:val="auto"/>
                <w:kern w:val="0"/>
                <w:sz w:val="24"/>
              </w:rPr>
              <w:t>2</w:t>
            </w:r>
            <w:r>
              <w:rPr>
                <w:rFonts w:hint="eastAsia"/>
                <w:color w:val="auto"/>
                <w:kern w:val="0"/>
                <w:sz w:val="24"/>
                <w:lang w:val="en-US" w:eastAsia="zh-CN"/>
              </w:rPr>
              <w:t>1</w:t>
            </w:r>
          </w:p>
        </w:tc>
        <w:tc>
          <w:tcPr>
            <w:tcW w:w="7860" w:type="dxa"/>
            <w:shd w:val="clear" w:color="auto" w:fill="FFFFFF"/>
            <w:noWrap w:val="0"/>
            <w:vAlign w:val="center"/>
          </w:tcPr>
          <w:p>
            <w:pPr>
              <w:widowControl/>
              <w:rPr>
                <w:rFonts w:hint="eastAsia" w:hAnsi="宋体" w:eastAsia="宋体"/>
                <w:color w:val="auto"/>
                <w:kern w:val="0"/>
                <w:sz w:val="24"/>
                <w:lang w:eastAsia="zh-CN"/>
              </w:rPr>
            </w:pPr>
            <w:r>
              <w:rPr>
                <w:rFonts w:hint="eastAsia" w:hAnsi="宋体"/>
                <w:color w:val="auto"/>
                <w:kern w:val="0"/>
                <w:sz w:val="24"/>
              </w:rPr>
              <w:t>材质：清洗舱厚度≥</w:t>
            </w:r>
            <w:r>
              <w:rPr>
                <w:rFonts w:hAnsi="宋体"/>
                <w:color w:val="auto"/>
                <w:kern w:val="0"/>
                <w:sz w:val="24"/>
              </w:rPr>
              <w:t>1.5mm</w:t>
            </w:r>
            <w:r>
              <w:rPr>
                <w:rFonts w:hint="eastAsia" w:hAnsi="宋体"/>
                <w:color w:val="auto"/>
                <w:kern w:val="0"/>
                <w:sz w:val="24"/>
              </w:rPr>
              <w:t>，材质为：</w:t>
            </w:r>
            <w:r>
              <w:rPr>
                <w:rFonts w:hAnsi="宋体"/>
                <w:color w:val="auto"/>
                <w:kern w:val="0"/>
                <w:sz w:val="24"/>
              </w:rPr>
              <w:t>316L</w:t>
            </w:r>
            <w:r>
              <w:rPr>
                <w:rFonts w:hint="eastAsia" w:hAnsi="宋体"/>
                <w:color w:val="auto"/>
                <w:kern w:val="0"/>
                <w:sz w:val="24"/>
              </w:rPr>
              <w:t>镜面不锈钢板</w:t>
            </w:r>
            <w:r>
              <w:rPr>
                <w:rFonts w:hint="eastAsia" w:hAnsi="宋体"/>
                <w:b/>
                <w:bCs/>
                <w:color w:val="auto"/>
                <w:kern w:val="0"/>
                <w:sz w:val="24"/>
                <w:lang w:eastAsia="zh-CN"/>
              </w:rPr>
              <w:t>（</w:t>
            </w:r>
            <w:r>
              <w:rPr>
                <w:rFonts w:hint="eastAsia" w:hAnsi="宋体"/>
                <w:b/>
                <w:bCs/>
                <w:color w:val="auto"/>
                <w:kern w:val="0"/>
                <w:sz w:val="24"/>
                <w:lang w:val="en-US" w:eastAsia="zh-CN"/>
              </w:rPr>
              <w:t>提供证明材料</w:t>
            </w:r>
            <w:r>
              <w:rPr>
                <w:rFonts w:hint="eastAsia" w:hAnsi="宋体"/>
                <w:b/>
                <w:bCs/>
                <w:color w:val="auto"/>
                <w:kern w:val="0"/>
                <w:sz w:val="24"/>
                <w:lang w:eastAsia="zh-CN"/>
              </w:rPr>
              <w:t>）</w:t>
            </w:r>
          </w:p>
          <w:p>
            <w:pPr>
              <w:widowControl/>
              <w:jc w:val="both"/>
              <w:rPr>
                <w:rFonts w:hint="eastAsia" w:hAnsi="宋体"/>
                <w:kern w:val="0"/>
                <w:sz w:val="24"/>
              </w:rPr>
            </w:pPr>
            <w:r>
              <w:rPr>
                <w:rFonts w:hint="eastAsia" w:ascii="Times New Roman" w:hAnsi="宋体" w:eastAsia="宋体" w:cs="Times New Roman"/>
                <w:color w:val="auto"/>
                <w:kern w:val="0"/>
                <w:sz w:val="24"/>
                <w:lang w:val="en-US" w:eastAsia="zh-CN"/>
              </w:rPr>
              <w:t>清洗</w:t>
            </w:r>
            <w:r>
              <w:rPr>
                <w:rFonts w:hint="eastAsia" w:ascii="Times New Roman" w:hAnsi="宋体" w:eastAsia="宋体" w:cs="Times New Roman"/>
                <w:color w:val="auto"/>
                <w:kern w:val="0"/>
                <w:sz w:val="24"/>
              </w:rPr>
              <w:t>舱体保温</w:t>
            </w:r>
            <w:r>
              <w:rPr>
                <w:rFonts w:hint="eastAsia" w:ascii="Times New Roman" w:hAnsi="宋体" w:eastAsia="宋体" w:cs="Times New Roman"/>
                <w:color w:val="auto"/>
                <w:kern w:val="0"/>
                <w:sz w:val="24"/>
                <w:lang w:val="en-US" w:eastAsia="zh-CN"/>
              </w:rPr>
              <w:t>材料为：</w:t>
            </w:r>
            <w:r>
              <w:rPr>
                <w:rFonts w:hint="eastAsia" w:ascii="Times New Roman" w:hAnsi="宋体" w:eastAsia="宋体" w:cs="Times New Roman"/>
                <w:color w:val="auto"/>
                <w:kern w:val="0"/>
                <w:sz w:val="24"/>
              </w:rPr>
              <w:t>橡</w:t>
            </w:r>
            <w:r>
              <w:rPr>
                <w:rFonts w:hint="eastAsia" w:ascii="Times New Roman" w:hAnsi="宋体" w:eastAsia="宋体" w:cs="Times New Roman"/>
                <w:color w:val="auto"/>
                <w:kern w:val="0"/>
                <w:sz w:val="24"/>
                <w:lang w:val="en-US" w:eastAsia="zh-CN"/>
              </w:rPr>
              <w:t>塑海绵温效果好，热量损失少</w:t>
            </w:r>
            <w:r>
              <w:rPr>
                <w:rFonts w:hint="eastAsia" w:ascii="Times New Roman" w:hAnsi="宋体" w:eastAsia="宋体" w:cs="Times New Roman"/>
                <w:b/>
                <w:bCs/>
                <w:color w:val="auto"/>
                <w:kern w:val="0"/>
                <w:sz w:val="24"/>
                <w:lang w:val="en-US" w:eastAsia="zh-CN"/>
              </w:rPr>
              <w:t>（提供实际安装照片</w:t>
            </w:r>
            <w:r>
              <w:rPr>
                <w:rFonts w:hint="eastAsia" w:ascii="Times New Roman" w:hAnsi="宋体" w:eastAsia="宋体" w:cs="Times New Roman"/>
                <w:b/>
                <w:bCs/>
                <w:color w:val="auto"/>
                <w:kern w:val="0"/>
                <w:sz w:val="24"/>
                <w:lang w:eastAsia="zh-CN"/>
              </w:rPr>
              <w:t>）</w:t>
            </w:r>
          </w:p>
        </w:tc>
        <w:tc>
          <w:tcPr>
            <w:tcW w:w="839" w:type="dxa"/>
            <w:shd w:val="clear" w:color="auto" w:fill="FFFFFF"/>
            <w:noWrap w:val="0"/>
            <w:vAlign w:val="top"/>
          </w:tcPr>
          <w:p>
            <w:pPr>
              <w:widowControl/>
              <w:jc w:val="center"/>
              <w:rPr>
                <w:rFonts w:hint="eastAsia"/>
                <w:kern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224" w:type="dxa"/>
            <w:shd w:val="clear" w:color="auto" w:fill="FFFFFF"/>
            <w:noWrap w:val="0"/>
            <w:vAlign w:val="center"/>
          </w:tcPr>
          <w:p>
            <w:pPr>
              <w:widowControl/>
              <w:ind w:firstLine="480" w:firstLineChars="200"/>
              <w:rPr>
                <w:rFonts w:hint="eastAsia"/>
                <w:color w:val="000000"/>
                <w:kern w:val="0"/>
                <w:sz w:val="24"/>
              </w:rPr>
            </w:pPr>
            <w:r>
              <w:rPr>
                <w:rFonts w:hint="eastAsia" w:ascii="Times New Roman" w:hAnsi="宋体" w:eastAsia="宋体" w:cs="Times New Roman"/>
                <w:color w:val="auto"/>
                <w:kern w:val="0"/>
                <w:sz w:val="24"/>
                <w:lang w:val="en-US" w:eastAsia="zh-CN"/>
              </w:rPr>
              <w:t>22</w:t>
            </w:r>
          </w:p>
        </w:tc>
        <w:tc>
          <w:tcPr>
            <w:tcW w:w="7860" w:type="dxa"/>
            <w:shd w:val="clear" w:color="auto" w:fill="FFFFFF"/>
            <w:noWrap w:val="0"/>
            <w:vAlign w:val="center"/>
          </w:tcPr>
          <w:p>
            <w:pPr>
              <w:widowControl/>
              <w:rPr>
                <w:rFonts w:hAnsi="宋体"/>
                <w:kern w:val="0"/>
                <w:sz w:val="24"/>
              </w:rPr>
            </w:pPr>
            <w:r>
              <w:rPr>
                <w:rFonts w:hint="eastAsia" w:ascii="Times New Roman" w:hAnsi="宋体" w:eastAsia="宋体" w:cs="Times New Roman"/>
                <w:color w:val="auto"/>
                <w:kern w:val="0"/>
                <w:sz w:val="24"/>
              </w:rPr>
              <w:t>喷淋臂</w:t>
            </w:r>
            <w:r>
              <w:rPr>
                <w:rFonts w:hint="eastAsia" w:ascii="Times New Roman" w:hAnsi="宋体" w:eastAsia="宋体" w:cs="Times New Roman"/>
                <w:color w:val="auto"/>
                <w:kern w:val="0"/>
                <w:sz w:val="24"/>
                <w:lang w:val="en-US" w:eastAsia="zh-CN"/>
              </w:rPr>
              <w:t>非一体式具有可拆卸功能，防止污物堵塞喷淋孔</w:t>
            </w:r>
          </w:p>
        </w:tc>
        <w:tc>
          <w:tcPr>
            <w:tcW w:w="839" w:type="dxa"/>
            <w:shd w:val="clear" w:color="auto" w:fill="FFFFFF"/>
            <w:noWrap w:val="0"/>
            <w:vAlign w:val="top"/>
          </w:tcPr>
          <w:p>
            <w:pPr>
              <w:widowControl/>
              <w:jc w:val="center"/>
              <w:rPr>
                <w:rFonts w:hint="eastAsia"/>
                <w:kern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224" w:type="dxa"/>
            <w:shd w:val="clear" w:color="auto" w:fill="FFFFFF"/>
            <w:noWrap w:val="0"/>
            <w:vAlign w:val="center"/>
          </w:tcPr>
          <w:p>
            <w:pPr>
              <w:widowControl/>
              <w:jc w:val="center"/>
              <w:rPr>
                <w:rFonts w:hint="eastAsia"/>
                <w:color w:val="000000"/>
                <w:kern w:val="0"/>
                <w:sz w:val="24"/>
              </w:rPr>
            </w:pPr>
            <w:r>
              <w:rPr>
                <w:rFonts w:hint="eastAsia"/>
                <w:color w:val="auto"/>
                <w:kern w:val="0"/>
                <w:sz w:val="24"/>
              </w:rPr>
              <w:t>2</w:t>
            </w:r>
            <w:r>
              <w:rPr>
                <w:rFonts w:hint="eastAsia"/>
                <w:color w:val="auto"/>
                <w:kern w:val="0"/>
                <w:sz w:val="24"/>
                <w:lang w:val="en-US" w:eastAsia="zh-CN"/>
              </w:rPr>
              <w:t>3</w:t>
            </w:r>
          </w:p>
        </w:tc>
        <w:tc>
          <w:tcPr>
            <w:tcW w:w="7860" w:type="dxa"/>
            <w:shd w:val="clear" w:color="auto" w:fill="FFFFFF"/>
            <w:noWrap w:val="0"/>
            <w:vAlign w:val="center"/>
          </w:tcPr>
          <w:p>
            <w:pPr>
              <w:widowControl/>
              <w:rPr>
                <w:rFonts w:hAnsi="宋体"/>
                <w:kern w:val="0"/>
                <w:sz w:val="24"/>
              </w:rPr>
            </w:pPr>
            <w:r>
              <w:rPr>
                <w:rFonts w:hint="eastAsia" w:hAnsi="宋体"/>
                <w:color w:val="auto"/>
                <w:kern w:val="0"/>
                <w:sz w:val="24"/>
              </w:rPr>
              <w:t>设备四周共</w:t>
            </w:r>
            <w:r>
              <w:rPr>
                <w:rFonts w:hint="eastAsia" w:hAnsi="宋体"/>
                <w:color w:val="auto"/>
                <w:kern w:val="0"/>
                <w:sz w:val="24"/>
                <w:lang w:val="en-US" w:eastAsia="zh-CN"/>
              </w:rPr>
              <w:t>4</w:t>
            </w:r>
            <w:r>
              <w:rPr>
                <w:rFonts w:hint="eastAsia" w:hAnsi="宋体"/>
                <w:color w:val="auto"/>
                <w:kern w:val="0"/>
                <w:sz w:val="24"/>
              </w:rPr>
              <w:t>扇可</w:t>
            </w:r>
            <w:r>
              <w:rPr>
                <w:rFonts w:hAnsi="宋体"/>
                <w:color w:val="auto"/>
                <w:kern w:val="0"/>
                <w:sz w:val="24"/>
              </w:rPr>
              <w:t>175</w:t>
            </w:r>
            <w:r>
              <w:rPr>
                <w:rFonts w:hint="eastAsia" w:hAnsi="宋体"/>
                <w:color w:val="auto"/>
                <w:kern w:val="0"/>
                <w:sz w:val="24"/>
              </w:rPr>
              <w:t>度旋转开启的操作和维修门</w:t>
            </w:r>
            <w:r>
              <w:rPr>
                <w:rFonts w:hint="eastAsia" w:hAnsi="宋体"/>
                <w:color w:val="auto"/>
                <w:kern w:val="0"/>
                <w:sz w:val="24"/>
                <w:lang w:val="en-US" w:eastAsia="zh-CN"/>
              </w:rPr>
              <w:t xml:space="preserve"> </w:t>
            </w:r>
            <w:r>
              <w:rPr>
                <w:rFonts w:hint="eastAsia" w:hAnsi="宋体"/>
                <w:color w:val="auto"/>
                <w:kern w:val="0"/>
                <w:sz w:val="24"/>
              </w:rPr>
              <w:t>，清洗架自动防滑技术，人机工程学原理设计与制造</w:t>
            </w:r>
          </w:p>
        </w:tc>
        <w:tc>
          <w:tcPr>
            <w:tcW w:w="839" w:type="dxa"/>
            <w:shd w:val="clear" w:color="auto" w:fill="FFFFFF"/>
            <w:noWrap w:val="0"/>
            <w:vAlign w:val="top"/>
          </w:tcPr>
          <w:p>
            <w:pPr>
              <w:widowControl/>
              <w:jc w:val="center"/>
              <w:rPr>
                <w:rFonts w:hint="eastAsia"/>
                <w:kern w:val="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224" w:type="dxa"/>
            <w:shd w:val="clear" w:color="auto" w:fill="FFFFFF"/>
            <w:noWrap w:val="0"/>
            <w:vAlign w:val="bottom"/>
          </w:tcPr>
          <w:p>
            <w:pPr>
              <w:widowControl/>
              <w:jc w:val="center"/>
              <w:textAlignment w:val="bottom"/>
              <w:rPr>
                <w:rFonts w:hint="eastAsia"/>
                <w:color w:val="auto"/>
                <w:kern w:val="0"/>
                <w:sz w:val="24"/>
                <w:highlight w:val="yellow"/>
              </w:rPr>
            </w:pPr>
            <w:r>
              <w:rPr>
                <w:rFonts w:hint="eastAsia" w:ascii="宋体" w:hAnsi="宋体" w:eastAsia="宋体" w:cs="宋体"/>
                <w:color w:val="000000"/>
                <w:kern w:val="2"/>
                <w:sz w:val="21"/>
                <w:szCs w:val="21"/>
                <w:lang w:val="en-US" w:eastAsia="zh-CN" w:bidi="ar-SA"/>
              </w:rPr>
              <w:t>二</w:t>
            </w:r>
          </w:p>
        </w:tc>
        <w:tc>
          <w:tcPr>
            <w:tcW w:w="7860" w:type="dxa"/>
            <w:shd w:val="clear" w:color="auto" w:fill="FFFFFF"/>
            <w:noWrap w:val="0"/>
            <w:vAlign w:val="bottom"/>
          </w:tcPr>
          <w:p>
            <w:pPr>
              <w:widowControl/>
              <w:jc w:val="left"/>
              <w:textAlignment w:val="bottom"/>
              <w:rPr>
                <w:rFonts w:hAnsi="宋体"/>
                <w:color w:val="auto"/>
                <w:kern w:val="0"/>
                <w:sz w:val="24"/>
                <w:highlight w:val="none"/>
              </w:rPr>
            </w:pPr>
            <w:r>
              <w:rPr>
                <w:rFonts w:hint="eastAsia" w:ascii="宋体" w:hAnsi="宋体" w:eastAsia="宋体" w:cs="宋体"/>
                <w:b/>
                <w:bCs/>
                <w:color w:val="000000"/>
                <w:kern w:val="0"/>
                <w:sz w:val="21"/>
                <w:szCs w:val="21"/>
              </w:rPr>
              <w:t>配置要求</w:t>
            </w:r>
          </w:p>
        </w:tc>
        <w:tc>
          <w:tcPr>
            <w:tcW w:w="839" w:type="dxa"/>
            <w:shd w:val="clear" w:color="auto" w:fill="FFFFFF"/>
            <w:noWrap w:val="0"/>
            <w:vAlign w:val="center"/>
          </w:tcPr>
          <w:p>
            <w:pPr>
              <w:widowControl/>
              <w:jc w:val="center"/>
              <w:rPr>
                <w:rFonts w:hint="default" w:eastAsiaTheme="minorEastAsia"/>
                <w:color w:val="FF0000"/>
                <w:kern w:val="0"/>
                <w:sz w:val="24"/>
                <w:highlight w:val="none"/>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224" w:type="dxa"/>
            <w:shd w:val="clear" w:color="auto" w:fill="FFFFFF"/>
            <w:noWrap w:val="0"/>
            <w:vAlign w:val="bottom"/>
          </w:tcPr>
          <w:p>
            <w:pPr>
              <w:widowControl/>
              <w:jc w:val="center"/>
              <w:textAlignment w:val="bottom"/>
              <w:rPr>
                <w:rFonts w:hint="eastAsia"/>
                <w:color w:val="auto"/>
                <w:kern w:val="0"/>
                <w:sz w:val="24"/>
                <w:highlight w:val="none"/>
                <w:lang w:val="en-US" w:eastAsia="zh-CN"/>
              </w:rPr>
            </w:pPr>
            <w:r>
              <w:rPr>
                <w:rFonts w:hint="eastAsia" w:ascii="宋体" w:hAnsi="宋体" w:eastAsia="宋体" w:cs="宋体"/>
                <w:color w:val="000000"/>
                <w:kern w:val="2"/>
                <w:sz w:val="21"/>
                <w:szCs w:val="21"/>
                <w:lang w:val="en-US" w:eastAsia="zh-CN" w:bidi="ar-SA"/>
              </w:rPr>
              <w:t>1</w:t>
            </w:r>
          </w:p>
        </w:tc>
        <w:tc>
          <w:tcPr>
            <w:tcW w:w="7860" w:type="dxa"/>
            <w:shd w:val="clear" w:color="auto" w:fill="FFFFFF"/>
            <w:noWrap w:val="0"/>
            <w:vAlign w:val="bottom"/>
          </w:tcPr>
          <w:p>
            <w:pPr>
              <w:widowControl/>
              <w:jc w:val="left"/>
              <w:textAlignment w:val="bottom"/>
              <w:rPr>
                <w:rFonts w:hint="eastAsia" w:hAnsi="宋体"/>
                <w:color w:val="auto"/>
                <w:kern w:val="0"/>
                <w:sz w:val="24"/>
                <w:highlight w:val="none"/>
              </w:rPr>
            </w:pPr>
            <w:r>
              <w:rPr>
                <w:rFonts w:hint="eastAsia" w:ascii="宋体" w:hAnsi="宋体" w:eastAsia="宋体" w:cs="宋体"/>
                <w:b w:val="0"/>
                <w:bCs w:val="0"/>
                <w:color w:val="000000"/>
                <w:kern w:val="0"/>
                <w:sz w:val="21"/>
                <w:szCs w:val="21"/>
                <w:lang w:val="en-US" w:eastAsia="zh-CN"/>
              </w:rPr>
              <w:t>标准配置</w:t>
            </w:r>
          </w:p>
        </w:tc>
        <w:tc>
          <w:tcPr>
            <w:tcW w:w="839" w:type="dxa"/>
            <w:shd w:val="clear" w:color="auto" w:fill="FFFFFF"/>
            <w:noWrap w:val="0"/>
            <w:vAlign w:val="center"/>
          </w:tcPr>
          <w:p>
            <w:pPr>
              <w:widowControl/>
              <w:jc w:val="center"/>
              <w:rPr>
                <w:rFonts w:hint="eastAsia"/>
                <w:color w:val="FF0000"/>
                <w:kern w:val="0"/>
                <w:sz w:val="24"/>
                <w:highlight w:val="none"/>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224" w:type="dxa"/>
            <w:shd w:val="clear" w:color="auto" w:fill="FFFFFF"/>
            <w:noWrap w:val="0"/>
            <w:vAlign w:val="bottom"/>
          </w:tcPr>
          <w:p>
            <w:pPr>
              <w:widowControl/>
              <w:jc w:val="center"/>
              <w:textAlignment w:val="bottom"/>
              <w:rPr>
                <w:rFonts w:hint="eastAsia"/>
                <w:color w:val="auto"/>
                <w:kern w:val="0"/>
                <w:sz w:val="24"/>
                <w:highlight w:val="none"/>
                <w:lang w:val="en-US" w:eastAsia="zh-CN"/>
              </w:rPr>
            </w:pPr>
            <w:r>
              <w:rPr>
                <w:rFonts w:hint="eastAsia" w:ascii="宋体" w:hAnsi="宋体" w:eastAsia="宋体" w:cs="宋体"/>
                <w:color w:val="000000"/>
                <w:kern w:val="2"/>
                <w:sz w:val="21"/>
                <w:szCs w:val="21"/>
                <w:lang w:val="en-US" w:eastAsia="zh-CN" w:bidi="ar-SA"/>
              </w:rPr>
              <w:t>三</w:t>
            </w:r>
          </w:p>
        </w:tc>
        <w:tc>
          <w:tcPr>
            <w:tcW w:w="7860" w:type="dxa"/>
            <w:shd w:val="clear" w:color="auto" w:fill="FFFFFF"/>
            <w:noWrap w:val="0"/>
            <w:vAlign w:val="bottom"/>
          </w:tcPr>
          <w:p>
            <w:pPr>
              <w:widowControl/>
              <w:jc w:val="left"/>
              <w:textAlignment w:val="bottom"/>
              <w:rPr>
                <w:rFonts w:hint="eastAsia" w:hAnsi="宋体"/>
                <w:color w:val="auto"/>
                <w:kern w:val="0"/>
                <w:sz w:val="24"/>
                <w:highlight w:val="none"/>
              </w:rPr>
            </w:pPr>
            <w:r>
              <w:rPr>
                <w:rFonts w:hint="eastAsia" w:ascii="宋体" w:hAnsi="宋体" w:eastAsia="宋体" w:cs="宋体"/>
                <w:b/>
                <w:bCs/>
                <w:color w:val="000000"/>
                <w:kern w:val="0"/>
                <w:sz w:val="21"/>
                <w:szCs w:val="21"/>
                <w:lang w:val="en-US" w:eastAsia="zh-CN"/>
              </w:rPr>
              <w:t>使用及其它</w:t>
            </w:r>
            <w:bookmarkStart w:id="1" w:name="_GoBack"/>
            <w:bookmarkEnd w:id="1"/>
            <w:r>
              <w:rPr>
                <w:rFonts w:hint="eastAsia" w:ascii="宋体" w:hAnsi="宋体" w:eastAsia="宋体" w:cs="宋体"/>
                <w:b/>
                <w:bCs/>
                <w:color w:val="000000"/>
                <w:kern w:val="0"/>
                <w:sz w:val="21"/>
                <w:szCs w:val="21"/>
                <w:lang w:val="en-US" w:eastAsia="zh-CN"/>
              </w:rPr>
              <w:t>要求</w:t>
            </w:r>
          </w:p>
        </w:tc>
        <w:tc>
          <w:tcPr>
            <w:tcW w:w="839" w:type="dxa"/>
            <w:shd w:val="clear" w:color="auto" w:fill="FFFFFF"/>
            <w:noWrap w:val="0"/>
            <w:vAlign w:val="center"/>
          </w:tcPr>
          <w:p>
            <w:pPr>
              <w:widowControl/>
              <w:jc w:val="center"/>
              <w:rPr>
                <w:rFonts w:hint="eastAsia"/>
                <w:color w:val="FF0000"/>
                <w:kern w:val="0"/>
                <w:sz w:val="24"/>
                <w:highlight w:val="none"/>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224" w:type="dxa"/>
            <w:shd w:val="clear" w:color="auto" w:fill="FFFFFF"/>
            <w:noWrap w:val="0"/>
            <w:vAlign w:val="bottom"/>
          </w:tcPr>
          <w:p>
            <w:pPr>
              <w:widowControl/>
              <w:jc w:val="center"/>
              <w:textAlignment w:val="bottom"/>
              <w:rPr>
                <w:rFonts w:hint="eastAsia"/>
                <w:color w:val="auto"/>
                <w:kern w:val="0"/>
                <w:sz w:val="24"/>
                <w:highlight w:val="none"/>
                <w:lang w:val="en-US" w:eastAsia="zh-CN"/>
              </w:rPr>
            </w:pPr>
            <w:r>
              <w:rPr>
                <w:rFonts w:hint="eastAsia" w:ascii="宋体" w:hAnsi="宋体" w:cs="宋体"/>
                <w:kern w:val="0"/>
                <w:sz w:val="24"/>
              </w:rPr>
              <w:t>★</w:t>
            </w:r>
            <w:r>
              <w:rPr>
                <w:rStyle w:val="19"/>
                <w:rFonts w:hint="eastAsia" w:ascii="宋体" w:hAnsi="宋体" w:eastAsia="宋体" w:cs="宋体"/>
                <w:sz w:val="21"/>
                <w:szCs w:val="21"/>
                <w:lang w:val="en-US" w:eastAsia="zh-CN"/>
              </w:rPr>
              <w:t>1</w:t>
            </w:r>
          </w:p>
        </w:tc>
        <w:tc>
          <w:tcPr>
            <w:tcW w:w="7860" w:type="dxa"/>
            <w:shd w:val="clear" w:color="auto" w:fill="FFFFFF"/>
            <w:noWrap w:val="0"/>
            <w:vAlign w:val="bottom"/>
          </w:tcPr>
          <w:p>
            <w:pPr>
              <w:widowControl/>
              <w:jc w:val="left"/>
              <w:textAlignment w:val="bottom"/>
              <w:rPr>
                <w:rFonts w:hint="eastAsia" w:hAnsi="宋体"/>
                <w:color w:val="auto"/>
                <w:kern w:val="0"/>
                <w:sz w:val="24"/>
                <w:highlight w:val="none"/>
              </w:rPr>
            </w:pPr>
            <w:r>
              <w:rPr>
                <w:rFonts w:hint="eastAsia" w:ascii="宋体" w:hAnsi="宋体" w:eastAsia="宋体" w:cs="宋体"/>
                <w:b w:val="0"/>
                <w:bCs w:val="0"/>
                <w:color w:val="000000"/>
                <w:kern w:val="0"/>
                <w:sz w:val="21"/>
                <w:szCs w:val="21"/>
                <w:lang w:val="en-US" w:eastAsia="zh-CN"/>
              </w:rPr>
              <w:t>整机保修（包括所有易耗件）</w:t>
            </w:r>
            <w:r>
              <w:rPr>
                <w:rStyle w:val="20"/>
                <w:rFonts w:hint="eastAsia" w:ascii="宋体" w:hAnsi="宋体" w:eastAsia="宋体" w:cs="宋体"/>
                <w:sz w:val="21"/>
                <w:szCs w:val="21"/>
                <w:lang w:val="en-US" w:eastAsia="zh-CN"/>
              </w:rPr>
              <w:t>2年，</w:t>
            </w:r>
            <w:r>
              <w:rPr>
                <w:rFonts w:hint="eastAsia" w:ascii="宋体" w:hAnsi="宋体" w:eastAsia="宋体" w:cs="宋体"/>
                <w:b w:val="0"/>
                <w:bCs w:val="0"/>
                <w:color w:val="000000"/>
                <w:kern w:val="0"/>
                <w:sz w:val="21"/>
                <w:szCs w:val="21"/>
                <w:lang w:val="en-US" w:eastAsia="zh-CN"/>
              </w:rPr>
              <w:t>且生产日期为2021年12月或之后。</w:t>
            </w:r>
          </w:p>
        </w:tc>
        <w:tc>
          <w:tcPr>
            <w:tcW w:w="839" w:type="dxa"/>
            <w:shd w:val="clear" w:color="auto" w:fill="FFFFFF"/>
            <w:noWrap w:val="0"/>
            <w:vAlign w:val="center"/>
          </w:tcPr>
          <w:p>
            <w:pPr>
              <w:widowControl/>
              <w:jc w:val="center"/>
              <w:rPr>
                <w:rFonts w:hint="eastAsia"/>
                <w:color w:val="FF0000"/>
                <w:kern w:val="0"/>
                <w:sz w:val="24"/>
                <w:highlight w:val="none"/>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4" w:hRule="atLeast"/>
        </w:trPr>
        <w:tc>
          <w:tcPr>
            <w:tcW w:w="1224" w:type="dxa"/>
            <w:shd w:val="clear" w:color="auto" w:fill="FFFFFF"/>
            <w:noWrap w:val="0"/>
            <w:vAlign w:val="bottom"/>
          </w:tcPr>
          <w:p>
            <w:pPr>
              <w:widowControl/>
              <w:jc w:val="center"/>
              <w:textAlignment w:val="bottom"/>
              <w:rPr>
                <w:rFonts w:hint="eastAsia" w:ascii="宋体" w:hAnsi="宋体" w:cs="宋体" w:eastAsiaTheme="minorEastAsia"/>
                <w:kern w:val="0"/>
                <w:sz w:val="24"/>
                <w:lang w:val="en-US" w:eastAsia="zh-CN"/>
              </w:rPr>
            </w:pPr>
            <w:r>
              <w:rPr>
                <w:rFonts w:hint="eastAsia" w:ascii="宋体" w:hAnsi="宋体" w:cs="宋体"/>
                <w:kern w:val="0"/>
                <w:sz w:val="24"/>
                <w:lang w:val="en-US" w:eastAsia="zh-CN"/>
              </w:rPr>
              <w:t>2</w:t>
            </w:r>
          </w:p>
        </w:tc>
        <w:tc>
          <w:tcPr>
            <w:tcW w:w="7860" w:type="dxa"/>
            <w:shd w:val="clear" w:color="auto" w:fill="FFFFFF"/>
            <w:noWrap w:val="0"/>
            <w:vAlign w:val="bottom"/>
          </w:tcPr>
          <w:p>
            <w:pPr>
              <w:widowControl/>
              <w:jc w:val="left"/>
              <w:textAlignment w:val="bottom"/>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免费提供一名维修工程师参加厂家或中国生物医学工程学会或第三方专业培训机构组织的线上或线下培训学习机会，费用由中标供应商提供。</w:t>
            </w:r>
          </w:p>
        </w:tc>
        <w:tc>
          <w:tcPr>
            <w:tcW w:w="839" w:type="dxa"/>
            <w:shd w:val="clear" w:color="auto" w:fill="FFFFFF"/>
            <w:noWrap w:val="0"/>
            <w:vAlign w:val="center"/>
          </w:tcPr>
          <w:p>
            <w:pPr>
              <w:widowControl/>
              <w:jc w:val="center"/>
              <w:rPr>
                <w:rFonts w:hint="eastAsia"/>
                <w:color w:val="FF0000"/>
                <w:kern w:val="0"/>
                <w:sz w:val="24"/>
                <w:highlight w:val="none"/>
                <w:lang w:val="en-US" w:eastAsia="zh-CN"/>
              </w:rPr>
            </w:pPr>
          </w:p>
        </w:tc>
      </w:tr>
    </w:tbl>
    <w:p>
      <w:pPr>
        <w:widowControl/>
        <w:rPr>
          <w:rFonts w:hint="default" w:hAnsi="宋体"/>
          <w:kern w:val="0"/>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Kaiti SC">
    <w:altName w:val="宋体"/>
    <w:panose1 w:val="02010600040101010101"/>
    <w:charset w:val="86"/>
    <w:family w:val="auto"/>
    <w:pitch w:val="default"/>
    <w:sig w:usb0="00000000" w:usb1="0000000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60D"/>
    <w:rsid w:val="00005E5B"/>
    <w:rsid w:val="0000617A"/>
    <w:rsid w:val="00021749"/>
    <w:rsid w:val="000227E1"/>
    <w:rsid w:val="00046411"/>
    <w:rsid w:val="0009217F"/>
    <w:rsid w:val="000F4899"/>
    <w:rsid w:val="001008AE"/>
    <w:rsid w:val="001024DA"/>
    <w:rsid w:val="001D7F36"/>
    <w:rsid w:val="0023419E"/>
    <w:rsid w:val="002A3D66"/>
    <w:rsid w:val="002F345E"/>
    <w:rsid w:val="00322CAC"/>
    <w:rsid w:val="003524A0"/>
    <w:rsid w:val="00354427"/>
    <w:rsid w:val="003C0D2E"/>
    <w:rsid w:val="004F0B74"/>
    <w:rsid w:val="00556288"/>
    <w:rsid w:val="00566B98"/>
    <w:rsid w:val="005A738E"/>
    <w:rsid w:val="005E260D"/>
    <w:rsid w:val="006150F0"/>
    <w:rsid w:val="00682761"/>
    <w:rsid w:val="00697425"/>
    <w:rsid w:val="006C6BB2"/>
    <w:rsid w:val="006F28EB"/>
    <w:rsid w:val="006F2E27"/>
    <w:rsid w:val="00702233"/>
    <w:rsid w:val="00726F30"/>
    <w:rsid w:val="00733452"/>
    <w:rsid w:val="007D1E7B"/>
    <w:rsid w:val="007E47AF"/>
    <w:rsid w:val="00803594"/>
    <w:rsid w:val="00816D54"/>
    <w:rsid w:val="00890744"/>
    <w:rsid w:val="00896867"/>
    <w:rsid w:val="008B41AE"/>
    <w:rsid w:val="00915DA5"/>
    <w:rsid w:val="009A3112"/>
    <w:rsid w:val="009E43F0"/>
    <w:rsid w:val="009E4DB0"/>
    <w:rsid w:val="00A754AF"/>
    <w:rsid w:val="00AC241C"/>
    <w:rsid w:val="00B403C3"/>
    <w:rsid w:val="00B97933"/>
    <w:rsid w:val="00BB598B"/>
    <w:rsid w:val="00BD793C"/>
    <w:rsid w:val="00BF4E59"/>
    <w:rsid w:val="00C14349"/>
    <w:rsid w:val="00C3301F"/>
    <w:rsid w:val="00D368EE"/>
    <w:rsid w:val="00D54FF5"/>
    <w:rsid w:val="00D96AE6"/>
    <w:rsid w:val="00E40DE4"/>
    <w:rsid w:val="00EA13B3"/>
    <w:rsid w:val="00EB450E"/>
    <w:rsid w:val="00EC4578"/>
    <w:rsid w:val="00EF3815"/>
    <w:rsid w:val="00FA21CF"/>
    <w:rsid w:val="00FA511D"/>
    <w:rsid w:val="00FA693E"/>
    <w:rsid w:val="00FB3D8D"/>
    <w:rsid w:val="024133B9"/>
    <w:rsid w:val="02FD1BD7"/>
    <w:rsid w:val="0313281D"/>
    <w:rsid w:val="039F3679"/>
    <w:rsid w:val="03ED7EAC"/>
    <w:rsid w:val="03FD4132"/>
    <w:rsid w:val="048731A1"/>
    <w:rsid w:val="055B6489"/>
    <w:rsid w:val="06642FAA"/>
    <w:rsid w:val="06DB5A41"/>
    <w:rsid w:val="075776FB"/>
    <w:rsid w:val="078D674D"/>
    <w:rsid w:val="08155DA7"/>
    <w:rsid w:val="0875023F"/>
    <w:rsid w:val="08826388"/>
    <w:rsid w:val="09E24F0B"/>
    <w:rsid w:val="0C065496"/>
    <w:rsid w:val="0C595C4A"/>
    <w:rsid w:val="0CE256F1"/>
    <w:rsid w:val="0E41088F"/>
    <w:rsid w:val="0EA578A0"/>
    <w:rsid w:val="0ED33F48"/>
    <w:rsid w:val="0F7530FB"/>
    <w:rsid w:val="0F880AF7"/>
    <w:rsid w:val="0FDF6DE2"/>
    <w:rsid w:val="0FEB35A6"/>
    <w:rsid w:val="102B6BEB"/>
    <w:rsid w:val="11821F7A"/>
    <w:rsid w:val="119D177E"/>
    <w:rsid w:val="11DA5AB3"/>
    <w:rsid w:val="12DD0A5C"/>
    <w:rsid w:val="1308725F"/>
    <w:rsid w:val="1383189F"/>
    <w:rsid w:val="13902561"/>
    <w:rsid w:val="1448764C"/>
    <w:rsid w:val="157539AA"/>
    <w:rsid w:val="1590036D"/>
    <w:rsid w:val="15B326F6"/>
    <w:rsid w:val="1764316C"/>
    <w:rsid w:val="17953DE9"/>
    <w:rsid w:val="179C3764"/>
    <w:rsid w:val="18727EDF"/>
    <w:rsid w:val="18DC0363"/>
    <w:rsid w:val="19E444E8"/>
    <w:rsid w:val="1A604674"/>
    <w:rsid w:val="1AB97EFA"/>
    <w:rsid w:val="1B00567C"/>
    <w:rsid w:val="1B902B77"/>
    <w:rsid w:val="1C252B74"/>
    <w:rsid w:val="1D1C7C4A"/>
    <w:rsid w:val="1D4B5AB7"/>
    <w:rsid w:val="201F7A58"/>
    <w:rsid w:val="204D66EC"/>
    <w:rsid w:val="212101EA"/>
    <w:rsid w:val="223377F6"/>
    <w:rsid w:val="22532562"/>
    <w:rsid w:val="2254540E"/>
    <w:rsid w:val="23EE4D94"/>
    <w:rsid w:val="241D7E00"/>
    <w:rsid w:val="24A074C0"/>
    <w:rsid w:val="24AE4D2E"/>
    <w:rsid w:val="24EB2CEE"/>
    <w:rsid w:val="24FD1E3A"/>
    <w:rsid w:val="25D93CA5"/>
    <w:rsid w:val="26296401"/>
    <w:rsid w:val="2634287A"/>
    <w:rsid w:val="2793275E"/>
    <w:rsid w:val="27AB46EA"/>
    <w:rsid w:val="2825600C"/>
    <w:rsid w:val="28C563D8"/>
    <w:rsid w:val="28F51F82"/>
    <w:rsid w:val="292A31F8"/>
    <w:rsid w:val="2A25285B"/>
    <w:rsid w:val="2A312DD6"/>
    <w:rsid w:val="2A5C6B82"/>
    <w:rsid w:val="2B1B4B21"/>
    <w:rsid w:val="2B76563E"/>
    <w:rsid w:val="2B793794"/>
    <w:rsid w:val="2C3A5674"/>
    <w:rsid w:val="2C3F2C8B"/>
    <w:rsid w:val="2D150A31"/>
    <w:rsid w:val="2D410C84"/>
    <w:rsid w:val="2F560A17"/>
    <w:rsid w:val="2F6649D2"/>
    <w:rsid w:val="304C607A"/>
    <w:rsid w:val="30606689"/>
    <w:rsid w:val="311C4B66"/>
    <w:rsid w:val="325613F5"/>
    <w:rsid w:val="33772B10"/>
    <w:rsid w:val="34640C9E"/>
    <w:rsid w:val="34945651"/>
    <w:rsid w:val="38DD0BC1"/>
    <w:rsid w:val="39C231FE"/>
    <w:rsid w:val="3A8B30F7"/>
    <w:rsid w:val="3AA72804"/>
    <w:rsid w:val="3AB35226"/>
    <w:rsid w:val="3ABF311C"/>
    <w:rsid w:val="3BCD349E"/>
    <w:rsid w:val="3C53507E"/>
    <w:rsid w:val="3C9D775A"/>
    <w:rsid w:val="3D1E4506"/>
    <w:rsid w:val="3E554590"/>
    <w:rsid w:val="3FED3918"/>
    <w:rsid w:val="406867FC"/>
    <w:rsid w:val="40C84BB0"/>
    <w:rsid w:val="418E2FF5"/>
    <w:rsid w:val="42B31CDF"/>
    <w:rsid w:val="43B67880"/>
    <w:rsid w:val="43D370C1"/>
    <w:rsid w:val="446A5B0D"/>
    <w:rsid w:val="44C82C78"/>
    <w:rsid w:val="44F767D1"/>
    <w:rsid w:val="46451A13"/>
    <w:rsid w:val="46983423"/>
    <w:rsid w:val="47A8312D"/>
    <w:rsid w:val="47C36A0E"/>
    <w:rsid w:val="47CF78A8"/>
    <w:rsid w:val="47E5723A"/>
    <w:rsid w:val="484654FC"/>
    <w:rsid w:val="48C362E3"/>
    <w:rsid w:val="48D00CEB"/>
    <w:rsid w:val="4962529D"/>
    <w:rsid w:val="4A2760DE"/>
    <w:rsid w:val="4A80598C"/>
    <w:rsid w:val="4B994F5C"/>
    <w:rsid w:val="4C1514C4"/>
    <w:rsid w:val="4C3A7ADB"/>
    <w:rsid w:val="4C960E2B"/>
    <w:rsid w:val="4CA840C9"/>
    <w:rsid w:val="4CFA5087"/>
    <w:rsid w:val="4D356321"/>
    <w:rsid w:val="4D4B7C09"/>
    <w:rsid w:val="4D67603C"/>
    <w:rsid w:val="4D7B107F"/>
    <w:rsid w:val="4DC577E9"/>
    <w:rsid w:val="4E997033"/>
    <w:rsid w:val="4ECC77D3"/>
    <w:rsid w:val="4F6E5F5A"/>
    <w:rsid w:val="4FA62E9D"/>
    <w:rsid w:val="518773E7"/>
    <w:rsid w:val="55FA6542"/>
    <w:rsid w:val="566D62CB"/>
    <w:rsid w:val="58900C84"/>
    <w:rsid w:val="59A1524E"/>
    <w:rsid w:val="59EE5EE9"/>
    <w:rsid w:val="5AF22E78"/>
    <w:rsid w:val="5D1E4E97"/>
    <w:rsid w:val="5E39413E"/>
    <w:rsid w:val="5F9E3236"/>
    <w:rsid w:val="5FF72997"/>
    <w:rsid w:val="617F0C06"/>
    <w:rsid w:val="61BF2791"/>
    <w:rsid w:val="64721148"/>
    <w:rsid w:val="64882719"/>
    <w:rsid w:val="64F419CC"/>
    <w:rsid w:val="66CD2513"/>
    <w:rsid w:val="67733DC6"/>
    <w:rsid w:val="683A2860"/>
    <w:rsid w:val="68F121A1"/>
    <w:rsid w:val="698F448C"/>
    <w:rsid w:val="6A2C0DD0"/>
    <w:rsid w:val="6A6E4160"/>
    <w:rsid w:val="6AB665F7"/>
    <w:rsid w:val="6ACE4BFE"/>
    <w:rsid w:val="6B224C5D"/>
    <w:rsid w:val="6B5B3B47"/>
    <w:rsid w:val="6C9C3D8B"/>
    <w:rsid w:val="6E711CFF"/>
    <w:rsid w:val="71C836D8"/>
    <w:rsid w:val="72A678C6"/>
    <w:rsid w:val="72B24F9F"/>
    <w:rsid w:val="735E4024"/>
    <w:rsid w:val="73DB1341"/>
    <w:rsid w:val="74176C69"/>
    <w:rsid w:val="74596274"/>
    <w:rsid w:val="74C7103C"/>
    <w:rsid w:val="76326989"/>
    <w:rsid w:val="766F64F2"/>
    <w:rsid w:val="76E5534F"/>
    <w:rsid w:val="773E4CB9"/>
    <w:rsid w:val="774B6BFE"/>
    <w:rsid w:val="7AC61699"/>
    <w:rsid w:val="7B521C5E"/>
    <w:rsid w:val="7CB746B0"/>
    <w:rsid w:val="7E970B24"/>
    <w:rsid w:val="7F0914C4"/>
    <w:rsid w:val="7FC91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Times New Roman"/>
      <w:szCs w:val="20"/>
    </w:rPr>
  </w:style>
  <w:style w:type="paragraph" w:styleId="5">
    <w:name w:val="Balloon Text"/>
    <w:basedOn w:val="1"/>
    <w:link w:val="1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2 字符"/>
    <w:basedOn w:val="9"/>
    <w:link w:val="3"/>
    <w:qFormat/>
    <w:uiPriority w:val="9"/>
    <w:rPr>
      <w:rFonts w:asciiTheme="majorHAnsi" w:hAnsiTheme="majorHAnsi" w:eastAsiaTheme="majorEastAsia" w:cstheme="majorBidi"/>
      <w:b/>
      <w:bCs/>
      <w:sz w:val="32"/>
      <w:szCs w:val="32"/>
    </w:rPr>
  </w:style>
  <w:style w:type="character" w:customStyle="1" w:styleId="11">
    <w:name w:val="批注框文本 字符"/>
    <w:basedOn w:val="9"/>
    <w:link w:val="5"/>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页眉 字符"/>
    <w:basedOn w:val="9"/>
    <w:link w:val="7"/>
    <w:qFormat/>
    <w:uiPriority w:val="99"/>
    <w:rPr>
      <w:sz w:val="18"/>
      <w:szCs w:val="18"/>
    </w:rPr>
  </w:style>
  <w:style w:type="character" w:customStyle="1" w:styleId="14">
    <w:name w:val="页脚 字符"/>
    <w:basedOn w:val="9"/>
    <w:link w:val="6"/>
    <w:qFormat/>
    <w:uiPriority w:val="99"/>
    <w:rPr>
      <w:sz w:val="18"/>
      <w:szCs w:val="18"/>
    </w:rPr>
  </w:style>
  <w:style w:type="character" w:customStyle="1" w:styleId="15">
    <w:name w:val="纯文本 字符"/>
    <w:basedOn w:val="9"/>
    <w:link w:val="4"/>
    <w:qFormat/>
    <w:uiPriority w:val="0"/>
    <w:rPr>
      <w:rFonts w:ascii="宋体" w:hAnsi="Courier New" w:eastAsia="宋体" w:cs="Times New Roman"/>
      <w:szCs w:val="20"/>
    </w:rPr>
  </w:style>
  <w:style w:type="paragraph" w:customStyle="1" w:styleId="16">
    <w:name w:val="NRSection"/>
    <w:basedOn w:val="1"/>
    <w:qFormat/>
    <w:uiPriority w:val="0"/>
    <w:pPr>
      <w:widowControl/>
      <w:jc w:val="left"/>
      <w:outlineLvl w:val="4"/>
    </w:pPr>
    <w:rPr>
      <w:rFonts w:ascii="Times New Roman" w:hAnsi="Times New Roman" w:eastAsia="宋体" w:cs="Times New Roman"/>
      <w:b/>
      <w:kern w:val="0"/>
      <w:sz w:val="24"/>
      <w:szCs w:val="20"/>
    </w:rPr>
  </w:style>
  <w:style w:type="paragraph" w:customStyle="1" w:styleId="17">
    <w:name w:val="reader-word-layer reader-word-s3-2 reader-word-s3-9"/>
    <w:basedOn w:val="1"/>
    <w:qFormat/>
    <w:uiPriority w:val="0"/>
    <w:pPr>
      <w:spacing w:before="100" w:beforeAutospacing="1" w:after="100" w:afterAutospacing="1"/>
      <w:jc w:val="left"/>
    </w:pPr>
    <w:rPr>
      <w:rFonts w:ascii="宋体" w:hAnsi="宋体" w:eastAsia="宋体" w:cs="宋体"/>
      <w:kern w:val="0"/>
      <w:sz w:val="24"/>
      <w:szCs w:val="24"/>
    </w:rPr>
  </w:style>
  <w:style w:type="character" w:customStyle="1" w:styleId="18">
    <w:name w:val="style41"/>
    <w:qFormat/>
    <w:uiPriority w:val="0"/>
    <w:rPr>
      <w:sz w:val="18"/>
      <w:szCs w:val="18"/>
    </w:rPr>
  </w:style>
  <w:style w:type="character" w:customStyle="1" w:styleId="19">
    <w:name w:val="font01"/>
    <w:qFormat/>
    <w:uiPriority w:val="0"/>
    <w:rPr>
      <w:rFonts w:hint="default" w:ascii="Kaiti SC" w:hAnsi="Kaiti SC" w:eastAsia="Kaiti SC" w:cs="Kaiti SC"/>
      <w:color w:val="000000"/>
      <w:sz w:val="24"/>
      <w:szCs w:val="24"/>
      <w:u w:val="none"/>
    </w:rPr>
  </w:style>
  <w:style w:type="character" w:customStyle="1" w:styleId="20">
    <w:name w:val="font3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70</Words>
  <Characters>403</Characters>
  <Lines>3</Lines>
  <Paragraphs>1</Paragraphs>
  <TotalTime>0</TotalTime>
  <ScaleCrop>false</ScaleCrop>
  <LinksUpToDate>false</LinksUpToDate>
  <CharactersWithSpaces>472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2018-01-10T11:40:00Z</dcterms:created>
  <dc:creator>haibing yu</dc:creator>
  <cp:lastModifiedBy>摄影小卒</cp:lastModifiedBy>
  <dcterms:modified xsi:type="dcterms:W3CDTF">2021-12-11T09:24:30Z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C6E80EC75B9F483E9C6192A20F2E45EF</vt:lpwstr>
  </property>
</Properties>
</file>