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color w:val="000000"/>
        </w:rPr>
      </w:pPr>
      <w:bookmarkStart w:id="0" w:name="_Toc422946256"/>
      <w:r>
        <w:rPr>
          <w:rFonts w:hint="eastAsia" w:ascii="宋体" w:hAnsi="宋体" w:cs="宋体"/>
          <w:b/>
          <w:bCs/>
          <w:color w:val="000000"/>
        </w:rPr>
        <w:t>一、采购内容一览表</w:t>
      </w:r>
      <w:bookmarkEnd w:id="0"/>
    </w:p>
    <w:tbl>
      <w:tblPr>
        <w:tblStyle w:val="8"/>
        <w:tblpPr w:leftFromText="180" w:rightFromText="180" w:vertAnchor="text" w:horzAnchor="page" w:tblpX="1037" w:tblpY="223"/>
        <w:tblOverlap w:val="never"/>
        <w:tblW w:w="9913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736"/>
        <w:gridCol w:w="1458"/>
        <w:gridCol w:w="2770"/>
        <w:gridCol w:w="3182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67" w:type="dxa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caps/>
                <w:sz w:val="21"/>
                <w:szCs w:val="21"/>
              </w:rPr>
            </w:pPr>
            <w:r>
              <w:rPr>
                <w:rFonts w:hint="eastAsia"/>
                <w:caps/>
                <w:sz w:val="21"/>
                <w:szCs w:val="21"/>
              </w:rPr>
              <w:t>标段</w:t>
            </w:r>
          </w:p>
        </w:tc>
        <w:tc>
          <w:tcPr>
            <w:tcW w:w="1736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caps/>
                <w:sz w:val="21"/>
                <w:szCs w:val="21"/>
              </w:rPr>
            </w:pPr>
            <w:r>
              <w:rPr>
                <w:rFonts w:hint="eastAsia"/>
                <w:caps/>
                <w:sz w:val="21"/>
                <w:szCs w:val="21"/>
              </w:rPr>
              <w:t>货物名称</w:t>
            </w:r>
          </w:p>
        </w:tc>
        <w:tc>
          <w:tcPr>
            <w:tcW w:w="1458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caps/>
                <w:sz w:val="21"/>
                <w:szCs w:val="21"/>
              </w:rPr>
            </w:pPr>
            <w:r>
              <w:rPr>
                <w:rFonts w:hint="eastAsia"/>
                <w:caps/>
                <w:sz w:val="21"/>
                <w:szCs w:val="21"/>
              </w:rPr>
              <w:t>数量</w:t>
            </w:r>
          </w:p>
        </w:tc>
        <w:tc>
          <w:tcPr>
            <w:tcW w:w="2770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caps/>
                <w:sz w:val="21"/>
                <w:szCs w:val="21"/>
              </w:rPr>
            </w:pPr>
            <w:r>
              <w:rPr>
                <w:rFonts w:hint="eastAsia"/>
                <w:caps/>
                <w:sz w:val="21"/>
                <w:szCs w:val="21"/>
              </w:rPr>
              <w:t>交货期</w:t>
            </w:r>
          </w:p>
        </w:tc>
        <w:tc>
          <w:tcPr>
            <w:tcW w:w="3182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caps/>
                <w:sz w:val="21"/>
                <w:szCs w:val="21"/>
              </w:rPr>
            </w:pPr>
            <w:r>
              <w:rPr>
                <w:rFonts w:hint="eastAsia"/>
                <w:caps/>
                <w:sz w:val="21"/>
                <w:szCs w:val="21"/>
              </w:rPr>
              <w:t>目的地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67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caps/>
                <w:sz w:val="21"/>
                <w:szCs w:val="21"/>
              </w:rPr>
            </w:pPr>
            <w:r>
              <w:rPr>
                <w:caps/>
                <w:sz w:val="21"/>
                <w:szCs w:val="21"/>
              </w:rPr>
              <w:t>1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脉动真空灭菌器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</w:rPr>
              <w:t>1台</w:t>
            </w:r>
          </w:p>
        </w:tc>
        <w:tc>
          <w:tcPr>
            <w:tcW w:w="2770" w:type="dxa"/>
            <w:vMerge w:val="restart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月30日前到货</w:t>
            </w:r>
          </w:p>
        </w:tc>
        <w:tc>
          <w:tcPr>
            <w:tcW w:w="3182" w:type="dxa"/>
            <w:vMerge w:val="restart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瑞安市妇幼保健院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67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技术资料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全套</w:t>
            </w:r>
          </w:p>
        </w:tc>
        <w:tc>
          <w:tcPr>
            <w:tcW w:w="2770" w:type="dxa"/>
            <w:vMerge w:val="continue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b/>
                <w:bCs/>
                <w:kern w:val="44"/>
                <w:sz w:val="21"/>
                <w:szCs w:val="21"/>
              </w:rPr>
            </w:pPr>
          </w:p>
        </w:tc>
        <w:tc>
          <w:tcPr>
            <w:tcW w:w="3182" w:type="dxa"/>
            <w:vMerge w:val="continue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67" w:type="dxa"/>
            <w:tcBorders>
              <w:top w:val="single" w:color="000000" w:sz="6" w:space="0"/>
              <w:left w:val="double" w:color="000000" w:sz="6" w:space="0"/>
              <w:bottom w:val="doub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194" w:type="dxa"/>
            <w:gridSpan w:val="2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投标商须提供的其他资料</w:t>
            </w:r>
          </w:p>
        </w:tc>
        <w:tc>
          <w:tcPr>
            <w:tcW w:w="2770" w:type="dxa"/>
            <w:vMerge w:val="continue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b/>
                <w:bCs/>
                <w:kern w:val="44"/>
                <w:sz w:val="21"/>
                <w:szCs w:val="21"/>
              </w:rPr>
            </w:pPr>
          </w:p>
        </w:tc>
        <w:tc>
          <w:tcPr>
            <w:tcW w:w="3182" w:type="dxa"/>
            <w:vMerge w:val="continue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>
      <w:pPr>
        <w:numPr>
          <w:ilvl w:val="0"/>
          <w:numId w:val="1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设备技术要求</w:t>
      </w:r>
    </w:p>
    <w:tbl>
      <w:tblPr>
        <w:tblStyle w:val="8"/>
        <w:tblW w:w="9923" w:type="dxa"/>
        <w:tblInd w:w="-743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7860"/>
        <w:gridCol w:w="839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一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脉动真空灭菌器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基本要求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用途：为医</w:t>
            </w: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等单位提供医用液体、手术器械、敷料织物、橡胶等灭菌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★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hAnsi="宋体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单台设备容积</w:t>
            </w:r>
            <w:r>
              <w:rPr>
                <w:rFonts w:hint="default" w:hAnsi="宋体"/>
                <w:kern w:val="0"/>
                <w:sz w:val="21"/>
                <w:szCs w:val="21"/>
                <w:lang w:val="en-US"/>
              </w:rPr>
              <w:t>&gt;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1200</w:t>
            </w:r>
            <w:r>
              <w:rPr>
                <w:rFonts w:hAnsi="宋体"/>
                <w:color w:val="auto"/>
                <w:kern w:val="0"/>
                <w:sz w:val="21"/>
                <w:szCs w:val="21"/>
              </w:rPr>
              <w:t>L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单台设备内室尺寸：矩形内室，尺寸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≥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6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80*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87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0mm（宽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高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深）</w:t>
            </w:r>
            <w:r>
              <w:rPr>
                <w:rFonts w:hint="eastAsia" w:hAnsi="宋体"/>
                <w:b/>
                <w:bCs/>
                <w:color w:val="auto"/>
                <w:kern w:val="0"/>
                <w:sz w:val="21"/>
                <w:szCs w:val="21"/>
              </w:rPr>
              <w:t>提供质量竣工图和质量证明书原件予以证明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★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采取负压脉动和正压脉动相结合的组合式脉动方式</w:t>
            </w:r>
            <w:r>
              <w:rPr>
                <w:rFonts w:hint="eastAsia" w:hAnsi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脉动次数</w:t>
            </w: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共计</w:t>
            </w:r>
            <w:r>
              <w:rPr>
                <w:rFonts w:hint="eastAsia" w:hAnsi="宋体"/>
                <w:kern w:val="0"/>
                <w:sz w:val="21"/>
                <w:szCs w:val="21"/>
              </w:rPr>
              <w:t>：7次，分别为：3次负压脉动，1次跨压脉动，3次正压脉动，</w:t>
            </w:r>
            <w:r>
              <w:rPr>
                <w:rFonts w:hint="eastAsia" w:hAnsi="宋体"/>
                <w:b/>
                <w:bCs/>
                <w:kern w:val="0"/>
                <w:sz w:val="21"/>
                <w:szCs w:val="21"/>
              </w:rPr>
              <w:t>提供打印报表和打印曲线图照片</w:t>
            </w:r>
            <w:r>
              <w:rPr>
                <w:rFonts w:hint="eastAsia" w:hAnsi="宋体"/>
                <w:b/>
                <w:bCs/>
                <w:kern w:val="0"/>
                <w:sz w:val="21"/>
                <w:szCs w:val="21"/>
                <w:lang w:val="en-US" w:eastAsia="zh-CN"/>
              </w:rPr>
              <w:t>予以证明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工作过程时间：标准循环≤</w:t>
            </w:r>
            <w:r>
              <w:rPr>
                <w:rFonts w:hAnsi="宋体"/>
                <w:kern w:val="0"/>
                <w:sz w:val="21"/>
                <w:szCs w:val="21"/>
              </w:rPr>
              <w:t>55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分钟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灭菌器主体寿命：主体设计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≥</w:t>
            </w:r>
            <w:r>
              <w:rPr>
                <w:rFonts w:hAnsi="宋体"/>
                <w:kern w:val="0"/>
                <w:sz w:val="21"/>
                <w:szCs w:val="21"/>
              </w:rPr>
              <w:t>15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年或</w:t>
            </w:r>
            <w:r>
              <w:rPr>
                <w:rFonts w:hAnsi="宋体"/>
                <w:kern w:val="0"/>
                <w:sz w:val="21"/>
                <w:szCs w:val="21"/>
              </w:rPr>
              <w:t>30000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次灭菌循环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系统内置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≥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32套预置程序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需要提供触摸屏实际程序选择画面照片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主体结构：环形加强筋</w:t>
            </w: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主体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结构，加强筋个数</w:t>
            </w: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个</w:t>
            </w:r>
            <w:r>
              <w:rPr>
                <w:rFonts w:hint="eastAsia" w:hAnsi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内腔强度和稳定性更高；多点进汽，多段加热环形，进汽口数量</w:t>
            </w: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个，温度梯度便于内腔蒸汽对流，温度分布更均匀；节省蒸汽消耗；</w:t>
            </w:r>
            <w:r>
              <w:rPr>
                <w:rFonts w:hint="eastAsia" w:hAnsi="宋体"/>
                <w:b/>
                <w:bCs/>
                <w:kern w:val="0"/>
                <w:sz w:val="21"/>
                <w:szCs w:val="21"/>
              </w:rPr>
              <w:t>须提供环形加强筋结构竣工图原件予以证明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焊接工艺：全自动焊接机器人焊接保证焊缝质量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需要</w:t>
            </w:r>
            <w:r>
              <w:rPr>
                <w:rFonts w:hint="eastAsia" w:hAnsi="宋体"/>
                <w:b/>
                <w:bCs/>
                <w:color w:val="auto"/>
                <w:kern w:val="0"/>
                <w:sz w:val="21"/>
                <w:szCs w:val="21"/>
              </w:rPr>
              <w:t>提供主体现场焊接环形夹套图片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，照片需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显示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环形夹套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位置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★</w:t>
            </w:r>
            <w:r>
              <w:rPr>
                <w:rFonts w:hint="eastAsia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门数量：双门</w:t>
            </w:r>
          </w:p>
          <w:p>
            <w:pPr>
              <w:widowControl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</w:rPr>
              <w:t>门以及密封圈：门板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材质为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</w:rPr>
              <w:t>316L不锈钢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门板厚度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</w:rPr>
              <w:t>≥10mm，门板背面焊接加强筋，加强筋数量≥3个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widowControl/>
              <w:rPr>
                <w:rFonts w:hint="eastAsia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</w:rPr>
              <w:t>圆形门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密封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</w:rPr>
              <w:t>胶圈，医用透明高抗撕硅橡胶材质，压缩气密封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</w:rPr>
              <w:t>门板316L不锈钢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</w:rPr>
              <w:t>门胶条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需要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</w:rPr>
              <w:t>安装在设备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柜体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</w:rPr>
              <w:t>上而非门上，</w:t>
            </w:r>
            <w:r>
              <w:rPr>
                <w:rFonts w:hint="eastAsia" w:ascii="Times New Roman" w:hAnsi="宋体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提供门胶条安装在设备上的实物照片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灭菌器主体材质：内壳和夹套材料均为</w:t>
            </w:r>
            <w:r>
              <w:rPr>
                <w:rFonts w:hAnsi="宋体"/>
                <w:kern w:val="0"/>
                <w:sz w:val="21"/>
                <w:szCs w:val="21"/>
              </w:rPr>
              <w:t>316L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不锈钢，内壳厚度≥</w:t>
            </w:r>
            <w:r>
              <w:rPr>
                <w:rFonts w:hAnsi="宋体"/>
                <w:kern w:val="0"/>
                <w:sz w:val="21"/>
                <w:szCs w:val="21"/>
              </w:rPr>
              <w:t>6mm</w:t>
            </w:r>
            <w:r>
              <w:rPr>
                <w:rFonts w:hint="eastAsia" w:hAnsi="宋体"/>
                <w:kern w:val="0"/>
                <w:sz w:val="21"/>
                <w:szCs w:val="21"/>
              </w:rPr>
              <w:t>，夹层≥</w:t>
            </w:r>
            <w:r>
              <w:rPr>
                <w:rFonts w:hAnsi="宋体"/>
                <w:kern w:val="0"/>
                <w:sz w:val="21"/>
                <w:szCs w:val="21"/>
              </w:rPr>
              <w:t>6mm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开门方式：电机带轮通过同步带驱动门板左右平移，全过程自动完成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hAnsi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安全联锁：通过省级技术监督部门鉴定，门只有关闭到位，内室有正压或负压压力，门无法打开，保证操作人员安全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★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hAnsi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</w:rPr>
              <w:t>设备控制系统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</w:rPr>
              <w:t>必须采用工业级PLC控制系统而非民用Android系统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确保设备在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</w:rPr>
              <w:t>高温高湿等恶劣环境下稳定运行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Style w:val="18"/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触摸屏：高清电容屏</w:t>
            </w:r>
            <w:r>
              <w:rPr>
                <w:rFonts w:hint="eastAsia" w:hAnsi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相关报警信息存储在触摸屏中，可随时查看、不需要短信提示等无关的等功能；</w:t>
            </w:r>
          </w:p>
          <w:p>
            <w:pPr>
              <w:widowControl/>
              <w:rPr>
                <w:rFonts w:hint="eastAsia"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屏幕尺寸：</w:t>
            </w:r>
            <w:r>
              <w:rPr>
                <w:rFonts w:hint="default" w:hAnsi="宋体"/>
                <w:kern w:val="0"/>
                <w:sz w:val="21"/>
                <w:szCs w:val="21"/>
                <w:lang w:val="en-US"/>
              </w:rPr>
              <w:t>&gt;</w:t>
            </w:r>
            <w:r>
              <w:rPr>
                <w:rFonts w:hAnsi="宋体"/>
                <w:kern w:val="0"/>
                <w:sz w:val="21"/>
                <w:szCs w:val="21"/>
              </w:rPr>
              <w:t>10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英寸</w:t>
            </w:r>
          </w:p>
          <w:p>
            <w:pPr>
              <w:widowControl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为了保障医院信息系统的安全以及</w:t>
            </w: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方便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操作人员的操作，不允许有云存储、指纹操作等</w:t>
            </w: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无关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功能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具有独立的温度数据记录器，独立于主控制系统，独立采集记录温度，并与控制温度实时对比，当温度偏差过大时报警需要报警提示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安全保护</w:t>
            </w:r>
          </w:p>
          <w:p>
            <w:pPr>
              <w:widowControl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超压保护：内室压力超过程序运行允许压力，程序自动退出转入故障状态下处理；</w:t>
            </w:r>
          </w:p>
          <w:p>
            <w:pPr>
              <w:widowControl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门关位检测保护：门开关在程序运行过程中检测异常，程序自动退出转入故障状态下处理。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气动阀门为</w:t>
            </w: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知名品牌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气动阀</w:t>
            </w:r>
            <w:r>
              <w:rPr>
                <w:rFonts w:hint="eastAsia" w:hAnsi="宋体"/>
                <w:b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bCs/>
                <w:kern w:val="0"/>
                <w:sz w:val="21"/>
                <w:szCs w:val="21"/>
                <w:lang w:val="en-US" w:eastAsia="zh-CN"/>
              </w:rPr>
              <w:t>提供品牌证明材料</w:t>
            </w:r>
            <w:r>
              <w:rPr>
                <w:rFonts w:hint="eastAsia" w:hAnsi="宋体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抽真空装置：真空泵须为紧凑的直连式结构非分体式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提供照片予以证明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压变：</w:t>
            </w: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知名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品牌，响应时间＜4ms</w:t>
            </w:r>
            <w:r>
              <w:rPr>
                <w:rFonts w:hint="eastAsia" w:hAnsi="宋体"/>
                <w:b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bCs/>
                <w:kern w:val="0"/>
                <w:sz w:val="21"/>
                <w:szCs w:val="21"/>
                <w:lang w:val="en-US" w:eastAsia="zh-CN"/>
              </w:rPr>
              <w:t>提供品牌证明材料</w:t>
            </w:r>
            <w:r>
              <w:rPr>
                <w:rFonts w:hint="eastAsia" w:hAnsi="宋体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为了使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真空泵无背压，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减小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噪音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同时能延长真空泵的使用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寿命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需要具备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无压排水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功能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需要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eastAsia="zh-CN"/>
              </w:rPr>
              <w:t>提供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设备原理以及</w:t>
            </w:r>
            <w:r>
              <w:rPr>
                <w:rFonts w:hint="eastAsia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排水箱实</w:t>
            </w:r>
            <w:r>
              <w:rPr>
                <w:rFonts w:hint="eastAsia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物照片予以证明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减小管路系统的符合设备应具备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低温排水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功能，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排水温度不高于60℃，</w:t>
            </w:r>
          </w:p>
          <w:p>
            <w:pPr>
              <w:widowControl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需要</w:t>
            </w:r>
            <w:r>
              <w:rPr>
                <w:rFonts w:hint="eastAsia" w:hAnsi="宋体"/>
                <w:b/>
                <w:bCs/>
                <w:color w:val="auto"/>
                <w:kern w:val="0"/>
                <w:sz w:val="21"/>
                <w:szCs w:val="21"/>
              </w:rPr>
              <w:t>提供显示排水温度实际画面照片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节能系统：带有水回收装置，可将经过换热器内的冷水回收再利用，节约能源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Style w:val="18"/>
                <w:rFonts w:hint="eastAsia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阀岛具有消音功能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提供消音装置照片</w:t>
            </w:r>
            <w:r>
              <w:rPr>
                <w:rFonts w:hint="eastAsia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予以证明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设备有压缩气压力检测装置，当压缩气压力低于设置值时，会自动报警退出程序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灭菌物品装载</w:t>
            </w:r>
            <w:r>
              <w:rPr>
                <w:rFonts w:hint="eastAsia" w:hAnsi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消毒内车材料为</w:t>
            </w:r>
            <w:r>
              <w:rPr>
                <w:rFonts w:hAnsi="宋体"/>
                <w:kern w:val="0"/>
                <w:sz w:val="21"/>
                <w:szCs w:val="21"/>
              </w:rPr>
              <w:t>SUS304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不锈钢；每台设备内消毒车1台</w:t>
            </w:r>
            <w:r>
              <w:rPr>
                <w:rFonts w:hint="eastAsia" w:hAnsi="宋体"/>
                <w:kern w:val="0"/>
                <w:sz w:val="21"/>
                <w:szCs w:val="21"/>
                <w:lang w:eastAsia="zh-CN"/>
              </w:rPr>
              <w:t>，</w:t>
            </w:r>
          </w:p>
          <w:p>
            <w:pPr>
              <w:widowControl/>
              <w:rPr>
                <w:rFonts w:hint="default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设备安装方式为：地坑式安装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重量：＜</w:t>
            </w: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2200</w:t>
            </w:r>
            <w:r>
              <w:rPr>
                <w:rFonts w:hint="eastAsia" w:hAnsi="宋体"/>
                <w:kern w:val="0"/>
                <w:sz w:val="21"/>
                <w:szCs w:val="21"/>
              </w:rPr>
              <w:t>kg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外型尺寸：＜</w:t>
            </w: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hAnsi="宋体"/>
                <w:kern w:val="0"/>
                <w:sz w:val="21"/>
                <w:szCs w:val="21"/>
              </w:rPr>
              <w:t>0</w:t>
            </w: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*200</w:t>
            </w:r>
            <w:r>
              <w:rPr>
                <w:rFonts w:hint="eastAsia" w:hAnsi="宋体"/>
                <w:kern w:val="0"/>
                <w:sz w:val="21"/>
                <w:szCs w:val="21"/>
              </w:rPr>
              <w:t>0</w:t>
            </w: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*238</w:t>
            </w:r>
            <w:r>
              <w:rPr>
                <w:rFonts w:hint="eastAsia" w:hAnsi="宋体"/>
                <w:kern w:val="0"/>
                <w:sz w:val="21"/>
                <w:szCs w:val="21"/>
              </w:rPr>
              <w:t>0mm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  <w:lang w:val="en-US" w:eastAsia="zh-CN"/>
              </w:rPr>
              <w:t>提供产品品质优良提供符合国际标准的证明（ASME许可证或者CE认证均可）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default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因设备现场需要安装压力管道，</w:t>
            </w:r>
            <w:r>
              <w:rPr>
                <w:rFonts w:hint="eastAsia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生产企业需要提供管道安装许可证复印件予以证明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 w:val="21"/>
                <w:szCs w:val="21"/>
                <w:lang w:val="en-US" w:eastAsia="zh-CN"/>
              </w:rPr>
              <w:t>生产企业需要具备检测和校准设备的能力，</w:t>
            </w:r>
            <w:r>
              <w:rPr>
                <w:rFonts w:hint="eastAsia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需要提供相关认可证书等资料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售后服务要求：为了保证售后的及时性，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生产厂家应设立距离最近的服务网点要求到位时间</w:t>
            </w:r>
            <w:r>
              <w:rPr>
                <w:rFonts w:hint="eastAsia" w:hAnsi="宋体"/>
                <w:kern w:val="0"/>
                <w:sz w:val="21"/>
                <w:szCs w:val="21"/>
              </w:rPr>
              <w:t>≤</w:t>
            </w: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2小时，</w:t>
            </w:r>
            <w:r>
              <w:rPr>
                <w:rFonts w:hint="eastAsia" w:hAnsi="宋体"/>
                <w:b/>
                <w:bCs/>
                <w:kern w:val="0"/>
                <w:sz w:val="21"/>
                <w:szCs w:val="21"/>
                <w:lang w:val="en-US" w:eastAsia="zh-CN"/>
              </w:rPr>
              <w:t>提供相关证明材料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二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配置要求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标准配置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三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使用要求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</w:t>
            </w:r>
            <w:r>
              <w:rPr>
                <w:rStyle w:val="19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6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整机保修（包括所有易耗件）</w:t>
            </w:r>
            <w:r>
              <w:rPr>
                <w:rStyle w:val="20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且生产日期为2021年12月或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之后。</w:t>
            </w:r>
          </w:p>
        </w:tc>
        <w:tc>
          <w:tcPr>
            <w:tcW w:w="8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</w:tbl>
    <w:p>
      <w:pPr>
        <w:widowControl/>
        <w:rPr>
          <w:rFonts w:hint="default" w:hAnsi="宋体"/>
          <w:kern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C18B39"/>
    <w:multiLevelType w:val="singleLevel"/>
    <w:tmpl w:val="E6C18B3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0D"/>
    <w:rsid w:val="00005E5B"/>
    <w:rsid w:val="0000617A"/>
    <w:rsid w:val="00021749"/>
    <w:rsid w:val="000227E1"/>
    <w:rsid w:val="00046411"/>
    <w:rsid w:val="0009217F"/>
    <w:rsid w:val="000F4899"/>
    <w:rsid w:val="001008AE"/>
    <w:rsid w:val="001024DA"/>
    <w:rsid w:val="001D7F36"/>
    <w:rsid w:val="0023419E"/>
    <w:rsid w:val="002A3D66"/>
    <w:rsid w:val="002F345E"/>
    <w:rsid w:val="00322CAC"/>
    <w:rsid w:val="003524A0"/>
    <w:rsid w:val="00354427"/>
    <w:rsid w:val="003C0D2E"/>
    <w:rsid w:val="004F0B74"/>
    <w:rsid w:val="00556288"/>
    <w:rsid w:val="00566B98"/>
    <w:rsid w:val="005A738E"/>
    <w:rsid w:val="005E260D"/>
    <w:rsid w:val="006150F0"/>
    <w:rsid w:val="00682761"/>
    <w:rsid w:val="00697425"/>
    <w:rsid w:val="006C6BB2"/>
    <w:rsid w:val="006F28EB"/>
    <w:rsid w:val="006F2E27"/>
    <w:rsid w:val="00702233"/>
    <w:rsid w:val="00726F30"/>
    <w:rsid w:val="00733452"/>
    <w:rsid w:val="007D1E7B"/>
    <w:rsid w:val="007E47AF"/>
    <w:rsid w:val="00803594"/>
    <w:rsid w:val="00816D54"/>
    <w:rsid w:val="00890744"/>
    <w:rsid w:val="00896867"/>
    <w:rsid w:val="008B41AE"/>
    <w:rsid w:val="00915DA5"/>
    <w:rsid w:val="009A3112"/>
    <w:rsid w:val="009E43F0"/>
    <w:rsid w:val="009E4DB0"/>
    <w:rsid w:val="00A754AF"/>
    <w:rsid w:val="00AC241C"/>
    <w:rsid w:val="00B403C3"/>
    <w:rsid w:val="00B97933"/>
    <w:rsid w:val="00BB598B"/>
    <w:rsid w:val="00BD793C"/>
    <w:rsid w:val="00BF4E59"/>
    <w:rsid w:val="00C14349"/>
    <w:rsid w:val="00C3301F"/>
    <w:rsid w:val="00D54FF5"/>
    <w:rsid w:val="00D96AE6"/>
    <w:rsid w:val="00E40DE4"/>
    <w:rsid w:val="00EA13B3"/>
    <w:rsid w:val="00EB450E"/>
    <w:rsid w:val="00EC4578"/>
    <w:rsid w:val="00EF3815"/>
    <w:rsid w:val="00F1191B"/>
    <w:rsid w:val="00FA21CF"/>
    <w:rsid w:val="00FA511D"/>
    <w:rsid w:val="00FA693E"/>
    <w:rsid w:val="00FB3D8D"/>
    <w:rsid w:val="024133B9"/>
    <w:rsid w:val="02FD1BD7"/>
    <w:rsid w:val="0313281D"/>
    <w:rsid w:val="039F3679"/>
    <w:rsid w:val="03ED7EAC"/>
    <w:rsid w:val="03FD4132"/>
    <w:rsid w:val="048731A1"/>
    <w:rsid w:val="04EA15D2"/>
    <w:rsid w:val="055B6489"/>
    <w:rsid w:val="06642FAA"/>
    <w:rsid w:val="06DB5A41"/>
    <w:rsid w:val="075776FB"/>
    <w:rsid w:val="078D674D"/>
    <w:rsid w:val="08155DA7"/>
    <w:rsid w:val="0875023F"/>
    <w:rsid w:val="08826388"/>
    <w:rsid w:val="09E24F0B"/>
    <w:rsid w:val="0C065496"/>
    <w:rsid w:val="0C595C4A"/>
    <w:rsid w:val="0CE256F1"/>
    <w:rsid w:val="0E41088F"/>
    <w:rsid w:val="0ED33F48"/>
    <w:rsid w:val="0F880AF7"/>
    <w:rsid w:val="0FEB35A6"/>
    <w:rsid w:val="102B6BEB"/>
    <w:rsid w:val="105B0B5E"/>
    <w:rsid w:val="11821F7A"/>
    <w:rsid w:val="119D177E"/>
    <w:rsid w:val="11DA5AB3"/>
    <w:rsid w:val="12C0324A"/>
    <w:rsid w:val="12DD0A5C"/>
    <w:rsid w:val="1308725F"/>
    <w:rsid w:val="1383189F"/>
    <w:rsid w:val="13902561"/>
    <w:rsid w:val="1448764C"/>
    <w:rsid w:val="157539AA"/>
    <w:rsid w:val="1590036D"/>
    <w:rsid w:val="1764316C"/>
    <w:rsid w:val="17953DE9"/>
    <w:rsid w:val="179C3764"/>
    <w:rsid w:val="18727EDF"/>
    <w:rsid w:val="19E444E8"/>
    <w:rsid w:val="1A604674"/>
    <w:rsid w:val="1AB97EFA"/>
    <w:rsid w:val="1B00567C"/>
    <w:rsid w:val="1BBD11CD"/>
    <w:rsid w:val="1C252B74"/>
    <w:rsid w:val="1D1C7C4A"/>
    <w:rsid w:val="1D4B5AB7"/>
    <w:rsid w:val="20121FEE"/>
    <w:rsid w:val="201F7A58"/>
    <w:rsid w:val="204D66EC"/>
    <w:rsid w:val="212101EA"/>
    <w:rsid w:val="223377F6"/>
    <w:rsid w:val="22532562"/>
    <w:rsid w:val="2254540E"/>
    <w:rsid w:val="23EE4D94"/>
    <w:rsid w:val="241D7E00"/>
    <w:rsid w:val="24741D97"/>
    <w:rsid w:val="24A074C0"/>
    <w:rsid w:val="24AE4D2E"/>
    <w:rsid w:val="24EB2CEE"/>
    <w:rsid w:val="24FD1E3A"/>
    <w:rsid w:val="25D93CA5"/>
    <w:rsid w:val="26296401"/>
    <w:rsid w:val="2634287A"/>
    <w:rsid w:val="267557EA"/>
    <w:rsid w:val="2793275E"/>
    <w:rsid w:val="27AB46EA"/>
    <w:rsid w:val="2825600C"/>
    <w:rsid w:val="28C563D8"/>
    <w:rsid w:val="28F51F82"/>
    <w:rsid w:val="292A31F8"/>
    <w:rsid w:val="2A25285B"/>
    <w:rsid w:val="2A312DD6"/>
    <w:rsid w:val="2B1B4B21"/>
    <w:rsid w:val="2B76563E"/>
    <w:rsid w:val="2B793794"/>
    <w:rsid w:val="2D150A31"/>
    <w:rsid w:val="2D410C84"/>
    <w:rsid w:val="2DB92B9A"/>
    <w:rsid w:val="2F2B74F6"/>
    <w:rsid w:val="304C607A"/>
    <w:rsid w:val="30606689"/>
    <w:rsid w:val="311C4B66"/>
    <w:rsid w:val="325613F5"/>
    <w:rsid w:val="3256392F"/>
    <w:rsid w:val="33772B10"/>
    <w:rsid w:val="34640C9E"/>
    <w:rsid w:val="34945651"/>
    <w:rsid w:val="38DD0BC1"/>
    <w:rsid w:val="39C231FE"/>
    <w:rsid w:val="3A8B30F7"/>
    <w:rsid w:val="3AA72804"/>
    <w:rsid w:val="3AB35226"/>
    <w:rsid w:val="3ABF311C"/>
    <w:rsid w:val="3BCD349E"/>
    <w:rsid w:val="3C53507E"/>
    <w:rsid w:val="3C9D775A"/>
    <w:rsid w:val="3D1E4506"/>
    <w:rsid w:val="3E554590"/>
    <w:rsid w:val="3FED3918"/>
    <w:rsid w:val="406867FC"/>
    <w:rsid w:val="40C84BB0"/>
    <w:rsid w:val="418E2FF5"/>
    <w:rsid w:val="42B31CDF"/>
    <w:rsid w:val="43171E14"/>
    <w:rsid w:val="43B67880"/>
    <w:rsid w:val="43D370C1"/>
    <w:rsid w:val="446A5B0D"/>
    <w:rsid w:val="44C82C78"/>
    <w:rsid w:val="44F767D1"/>
    <w:rsid w:val="46451A13"/>
    <w:rsid w:val="47CF78A8"/>
    <w:rsid w:val="47E5723A"/>
    <w:rsid w:val="484654FC"/>
    <w:rsid w:val="48C362E3"/>
    <w:rsid w:val="48D00CEB"/>
    <w:rsid w:val="4962529D"/>
    <w:rsid w:val="49C31833"/>
    <w:rsid w:val="4A80598C"/>
    <w:rsid w:val="4B994F5C"/>
    <w:rsid w:val="4C1514C4"/>
    <w:rsid w:val="4C3A7ADB"/>
    <w:rsid w:val="4C960E2B"/>
    <w:rsid w:val="4CA840C9"/>
    <w:rsid w:val="4CFA5087"/>
    <w:rsid w:val="4D356321"/>
    <w:rsid w:val="4D4B7C09"/>
    <w:rsid w:val="4D67603C"/>
    <w:rsid w:val="4D7B107F"/>
    <w:rsid w:val="4DC577E9"/>
    <w:rsid w:val="4E997033"/>
    <w:rsid w:val="4ECC77D3"/>
    <w:rsid w:val="4F6E5F5A"/>
    <w:rsid w:val="518773E7"/>
    <w:rsid w:val="54EA7388"/>
    <w:rsid w:val="55A87025"/>
    <w:rsid w:val="55FA6542"/>
    <w:rsid w:val="566D62CB"/>
    <w:rsid w:val="57F70930"/>
    <w:rsid w:val="58900C84"/>
    <w:rsid w:val="59753D42"/>
    <w:rsid w:val="59EE5EE9"/>
    <w:rsid w:val="5AF22E78"/>
    <w:rsid w:val="5BA858A7"/>
    <w:rsid w:val="5D1E4E97"/>
    <w:rsid w:val="5E39413E"/>
    <w:rsid w:val="5FF72997"/>
    <w:rsid w:val="605821D7"/>
    <w:rsid w:val="617F0C06"/>
    <w:rsid w:val="61BF2791"/>
    <w:rsid w:val="630F76F7"/>
    <w:rsid w:val="6412337A"/>
    <w:rsid w:val="64721148"/>
    <w:rsid w:val="64882719"/>
    <w:rsid w:val="64F419CC"/>
    <w:rsid w:val="663D1266"/>
    <w:rsid w:val="66CD2513"/>
    <w:rsid w:val="67733DC6"/>
    <w:rsid w:val="683A2860"/>
    <w:rsid w:val="698F448C"/>
    <w:rsid w:val="6A2C0DD0"/>
    <w:rsid w:val="6A6E4160"/>
    <w:rsid w:val="6ACE4BFE"/>
    <w:rsid w:val="6B224C5D"/>
    <w:rsid w:val="6B5B3B47"/>
    <w:rsid w:val="6B7036D0"/>
    <w:rsid w:val="6C9C3D8B"/>
    <w:rsid w:val="6CD8466A"/>
    <w:rsid w:val="6E711CFF"/>
    <w:rsid w:val="71C836D8"/>
    <w:rsid w:val="72A678C6"/>
    <w:rsid w:val="72B24F9F"/>
    <w:rsid w:val="72E871A5"/>
    <w:rsid w:val="735E4024"/>
    <w:rsid w:val="73DB1341"/>
    <w:rsid w:val="74176C69"/>
    <w:rsid w:val="74596274"/>
    <w:rsid w:val="74C7103C"/>
    <w:rsid w:val="76326989"/>
    <w:rsid w:val="763C3364"/>
    <w:rsid w:val="766F64F2"/>
    <w:rsid w:val="76E5534F"/>
    <w:rsid w:val="77165239"/>
    <w:rsid w:val="773E4CB9"/>
    <w:rsid w:val="774B6BFE"/>
    <w:rsid w:val="7AC61699"/>
    <w:rsid w:val="7B521C5E"/>
    <w:rsid w:val="7CB746B0"/>
    <w:rsid w:val="7E970B24"/>
    <w:rsid w:val="7F0914C4"/>
    <w:rsid w:val="7F1E0CDA"/>
    <w:rsid w:val="7FC9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批注框文本 字符"/>
    <w:basedOn w:val="9"/>
    <w:link w:val="5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纯文本 字符"/>
    <w:basedOn w:val="9"/>
    <w:link w:val="4"/>
    <w:qFormat/>
    <w:uiPriority w:val="0"/>
    <w:rPr>
      <w:rFonts w:ascii="宋体" w:hAnsi="Courier New" w:eastAsia="宋体" w:cs="Times New Roman"/>
      <w:szCs w:val="20"/>
    </w:rPr>
  </w:style>
  <w:style w:type="paragraph" w:customStyle="1" w:styleId="16">
    <w:name w:val="NRSection"/>
    <w:basedOn w:val="1"/>
    <w:qFormat/>
    <w:uiPriority w:val="0"/>
    <w:pPr>
      <w:widowControl/>
      <w:jc w:val="left"/>
      <w:outlineLvl w:val="4"/>
    </w:pPr>
    <w:rPr>
      <w:rFonts w:ascii="Times New Roman" w:hAnsi="Times New Roman" w:eastAsia="宋体" w:cs="Times New Roman"/>
      <w:b/>
      <w:kern w:val="0"/>
      <w:sz w:val="24"/>
      <w:szCs w:val="20"/>
    </w:rPr>
  </w:style>
  <w:style w:type="paragraph" w:customStyle="1" w:styleId="17">
    <w:name w:val="reader-word-layer reader-word-s3-2 reader-word-s3-9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style41"/>
    <w:qFormat/>
    <w:uiPriority w:val="0"/>
    <w:rPr>
      <w:sz w:val="18"/>
      <w:szCs w:val="18"/>
    </w:rPr>
  </w:style>
  <w:style w:type="character" w:customStyle="1" w:styleId="19">
    <w:name w:val="font01"/>
    <w:qFormat/>
    <w:uiPriority w:val="0"/>
    <w:rPr>
      <w:rFonts w:hint="default" w:ascii="Kaiti SC" w:hAnsi="Kaiti SC" w:eastAsia="Kaiti SC" w:cs="Kaiti SC"/>
      <w:color w:val="000000"/>
      <w:sz w:val="24"/>
      <w:szCs w:val="24"/>
      <w:u w:val="none"/>
    </w:rPr>
  </w:style>
  <w:style w:type="character" w:customStyle="1" w:styleId="20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403</Characters>
  <Lines>3</Lines>
  <Paragraphs>1</Paragraphs>
  <TotalTime>2</TotalTime>
  <ScaleCrop>false</ScaleCrop>
  <LinksUpToDate>false</LinksUpToDate>
  <CharactersWithSpaces>472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2018-01-10T11:40:00Z</dcterms:created>
  <dc:creator>haibing yu</dc:creator>
  <cp:lastModifiedBy>摄影小卒</cp:lastModifiedBy>
  <dcterms:modified xsi:type="dcterms:W3CDTF">2021-12-11T09:23:39Z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C6E80EC75B9F483E9C6192A20F2E45EF</vt:lpwstr>
  </property>
</Properties>
</file>